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97" w:rsidRPr="007A7DD6" w:rsidRDefault="00360A97" w:rsidP="00360A97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  <w:r w:rsidRPr="007A7DD6">
        <w:rPr>
          <w:rFonts w:ascii="Times New Roman" w:hAnsi="Times New Roman"/>
          <w:kern w:val="1"/>
          <w:sz w:val="24"/>
          <w:szCs w:val="24"/>
          <w:lang w:eastAsia="ru-RU"/>
        </w:rPr>
        <w:t>Утверждаю</w:t>
      </w:r>
    </w:p>
    <w:p w:rsidR="00360A97" w:rsidRPr="007A7DD6" w:rsidRDefault="00360A97" w:rsidP="00360A97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  <w:r w:rsidRPr="007A7DD6">
        <w:rPr>
          <w:rFonts w:ascii="Times New Roman" w:hAnsi="Times New Roman"/>
          <w:kern w:val="1"/>
          <w:sz w:val="24"/>
          <w:szCs w:val="24"/>
          <w:lang w:eastAsia="ru-RU"/>
        </w:rPr>
        <w:t xml:space="preserve">Заведующий МДОУ </w:t>
      </w:r>
    </w:p>
    <w:p w:rsidR="00360A97" w:rsidRPr="007A7DD6" w:rsidRDefault="00360A97" w:rsidP="00360A97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  <w:r w:rsidRPr="007A7DD6">
        <w:rPr>
          <w:rFonts w:ascii="Times New Roman" w:hAnsi="Times New Roman"/>
          <w:kern w:val="1"/>
          <w:sz w:val="24"/>
          <w:szCs w:val="24"/>
          <w:lang w:eastAsia="ru-RU"/>
        </w:rPr>
        <w:t>« Детский сад комбинированного вида №113»</w:t>
      </w:r>
    </w:p>
    <w:p w:rsidR="00360A97" w:rsidRPr="007A7DD6" w:rsidRDefault="00360A97" w:rsidP="00360A97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ru-RU"/>
        </w:rPr>
      </w:pPr>
      <w:r w:rsidRPr="007A7DD6">
        <w:rPr>
          <w:rFonts w:ascii="Times New Roman" w:hAnsi="Times New Roman"/>
          <w:kern w:val="1"/>
          <w:sz w:val="24"/>
          <w:szCs w:val="24"/>
          <w:lang w:eastAsia="ru-RU"/>
        </w:rPr>
        <w:t>____________ И.А. Середа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60A97" w:rsidRP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C00000"/>
          <w:sz w:val="28"/>
          <w:szCs w:val="28"/>
        </w:rPr>
      </w:pPr>
      <w:r w:rsidRPr="00360A97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>Консультация для педагогов в ДОУ на тему:</w:t>
      </w:r>
    </w:p>
    <w:p w:rsidR="00360A97" w:rsidRP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C00000"/>
          <w:sz w:val="28"/>
          <w:szCs w:val="28"/>
        </w:rPr>
      </w:pPr>
      <w:r w:rsidRPr="00360A97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>«</w:t>
      </w:r>
      <w:r w:rsidRPr="00360A97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 xml:space="preserve">Методика организации подвижных игр в условиях </w:t>
      </w:r>
      <w:r w:rsidRPr="00360A97">
        <w:rPr>
          <w:rFonts w:ascii="Times New Roman" w:eastAsia="Times New Roman" w:hAnsi="Times New Roman"/>
          <w:b/>
          <w:color w:val="C00000"/>
          <w:sz w:val="28"/>
          <w:szCs w:val="28"/>
        </w:rPr>
        <w:t>ДОУ</w:t>
      </w:r>
      <w:r w:rsidRPr="00360A97">
        <w:rPr>
          <w:rFonts w:ascii="Times New Roman" w:eastAsia="Times New Roman" w:hAnsi="Times New Roman"/>
          <w:b/>
          <w:color w:val="C00000"/>
          <w:sz w:val="28"/>
          <w:szCs w:val="28"/>
        </w:rPr>
        <w:t>»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96DC97" wp14:editId="2C998F02">
            <wp:extent cx="4176147" cy="3070860"/>
            <wp:effectExtent l="0" t="0" r="0" b="0"/>
            <wp:docPr id="1" name="Рисунок 1" descr="http://ds109.centerstart.ru/sites/ds109.centerstart.ru/files/color/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09.centerstart.ru/sites/ds109.centerstart.ru/files/color/le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552" cy="307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60A97" w:rsidRDefault="00360A97" w:rsidP="00360A97">
      <w:pPr>
        <w:shd w:val="clear" w:color="auto" w:fill="FFFFFF"/>
        <w:tabs>
          <w:tab w:val="left" w:pos="6948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60A97">
        <w:rPr>
          <w:rFonts w:ascii="Times New Roman" w:eastAsia="Times New Roman" w:hAnsi="Times New Roman"/>
          <w:sz w:val="24"/>
          <w:szCs w:val="24"/>
        </w:rPr>
        <w:t xml:space="preserve">Разработал воспитатель: </w:t>
      </w:r>
    </w:p>
    <w:p w:rsidR="00360A97" w:rsidRPr="00360A97" w:rsidRDefault="00360A97" w:rsidP="00360A97">
      <w:pPr>
        <w:shd w:val="clear" w:color="auto" w:fill="FFFFFF"/>
        <w:tabs>
          <w:tab w:val="left" w:pos="6948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60A97">
        <w:rPr>
          <w:rFonts w:ascii="Times New Roman" w:eastAsia="Times New Roman" w:hAnsi="Times New Roman"/>
          <w:sz w:val="24"/>
          <w:szCs w:val="24"/>
        </w:rPr>
        <w:t>Павлова О.Г.</w:t>
      </w:r>
    </w:p>
    <w:p w:rsidR="00360A97" w:rsidRP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60A97" w:rsidRP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360A97" w:rsidRP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60A97">
        <w:rPr>
          <w:rFonts w:ascii="Times New Roman" w:eastAsia="Times New Roman" w:hAnsi="Times New Roman"/>
          <w:sz w:val="24"/>
          <w:szCs w:val="24"/>
        </w:rPr>
        <w:t>г.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60A97">
        <w:rPr>
          <w:rFonts w:ascii="Times New Roman" w:eastAsia="Times New Roman" w:hAnsi="Times New Roman"/>
          <w:sz w:val="24"/>
          <w:szCs w:val="24"/>
        </w:rPr>
        <w:t>Саратов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 методике организации подвижных игр выделяют несколько этапов.</w:t>
      </w:r>
    </w:p>
    <w:p w:rsidR="00360A97" w:rsidRDefault="00360A97" w:rsidP="00360A97">
      <w:pPr>
        <w:pStyle w:val="msolistparagraph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Выбор игры. 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Подвижные игры должны обеспечить разностороннее развитие моторной сферы, а также способствовать формированию их умений действовать в коллективе, ориентироваться в пространстве, выполнять действия в соответствии с правилами или текстом игры. Поэтому надо использовать подвижные игры и упражнения не только разнообразные по содержанию, но и по организации детей, по сложности согласования движений.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Содержание игр должно соответствовать уровню развития и подготовленности играющих, быть доступным и интересным для них. Основное требование, которым надо руководствоваться при отборе подвижных игр, - соответствие содержания игровых действий и правил возрастным особенностям детей, их представлениям, умениям, навыкам, знаниям об окружающем мире, их возможностям в познании нового. Надо стремиться к тому, чтобы игровые образы были понятны и интересны детям. Важно, чтобы движения персонажей игр были разнообразны, но доступны для исполнения детям. Важно помнить, что разнообразие двигательных заданий обеспечивается не только тем, что в каждой игре используется новое по характеру движение, но и тем, что в нескольких играх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одно и тоже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движение выполняется при разном построении и в разных ситуациях.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Педагогический эффект подвижной игры во многом зависит от соответствия ее определенной воспитательной задаче. В зависимости от того, какие навыки, умения воспитатель стремится развить у детей в данный момент, он выбирает игры, помогающие развитию именно этих навыков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60A97" w:rsidRDefault="00360A97" w:rsidP="00360A97">
      <w:pPr>
        <w:pStyle w:val="msolistparagraph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t>Сбор детей на игру.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Собрать детей на игру можно разными приемами. В младшей группе воспитатель начинает играть с 3-5 детьми, постепенно к ним присоединяются остальные. Иногда он звонит в колокольчик или берет в руки красивую игрушку, привлекая внимание детей и тут же вовлекая их в игру.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 детьми старших групп следует заранее, еще до выхода на участок, договориться, где они соберутся, в какую игру будут играть и по какому сигналу ее начнут. В старшей группе воспитатель может поручить своим помощникам - наиболее активным детям собрать всех для игры. Есть и другой прием: распределив детей по звеньям, предложить по сигналу собраться в установленных местах как можно быстрее. Собирать детей надо быстро (1-2 мин.), потому что всякая задержка снижает интерес к игре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360A97" w:rsidRDefault="00360A97" w:rsidP="00360A97">
      <w:pPr>
        <w:pStyle w:val="msolistparagraph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Создание интереса к игре.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Прежде всего, нужно создать у детей интерес к игре. Тогда они лучше усвоят ее правила, более четко будут выполнять движения, испытывать эмоциональный подъем. Можно, например, прочитать стихи, спеть песню на соответствующую тему, показать детям предметы, игрушки, которые встретятся в игре. Подвести к игре нередко удается и путем вопросов, загадывания загадок. В частности, можно спросить: «Что вы сегодня рисовали?» Дети, например, ответят: «Весну, прилет птиц». «Очень хорошо, - говорит воспитатель.- Сегодня мы будем играть в игру «Перелет птиц».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Детям младшей группы можно показать флажок, зайчика, мишку и тут же спросить: «Хотите поиграть с ними?» хороший результат дает и короткий рассказ, прочитанный или рассказанный воспитателем непосредственно перед игрой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360A97" w:rsidRDefault="00360A97" w:rsidP="00360A97">
      <w:pPr>
        <w:pStyle w:val="msolistparagraph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Организация </w:t>
      </w:r>
      <w:proofErr w:type="gramStart"/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играющих</w:t>
      </w:r>
      <w:proofErr w:type="gramEnd"/>
      <w:r>
        <w:rPr>
          <w:rFonts w:ascii="Times New Roman" w:eastAsia="Times New Roman" w:hAnsi="Times New Roman"/>
          <w:b/>
          <w:bCs/>
          <w:iCs/>
          <w:sz w:val="28"/>
          <w:szCs w:val="28"/>
        </w:rPr>
        <w:t>, объяснение игры.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Объясняя игру, важно правильно разместить детей. Детей младшей группы воспитатель чаще всего ставит так, как это нужно для игры. Старшую группу он может построить в шеренгу или собрать вокруг себя. Воспитатель должен стоять так, чтобы его видели все.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младшей группе все объяснения делаются в ходе самой игры. Не прерывал ее, воспитатель размещает и перемещает детей, рассказывает, как нужно действовать. В старших группах педагог сообщает название, раскрывает содержание и объясняет правила еще до начала игры. Если игра очень сложная, то рекомендуется сразу же давать подробное объяснение, а </w:t>
      </w:r>
      <w:r>
        <w:rPr>
          <w:rFonts w:ascii="Times New Roman" w:eastAsia="Times New Roman" w:hAnsi="Times New Roman"/>
          <w:sz w:val="28"/>
          <w:szCs w:val="28"/>
        </w:rPr>
        <w:lastRenderedPageBreak/>
        <w:t>лучше поступить так: сначала рассказать главное, а потом, в процессе игры, дополнить основной рассказ деталями. При повторном проведении игры правила уточняются. Если игра знакома детям, можно привлекать их самих к объяснению.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Объяснение правил и содержания игры должно быть кратким, точным и эмоциональным. Большое значение при этом имеет интонация. Объясняя, особенно нужно выделить правила игры. Движения можно показать до начала или в ходе игры. Это обычно делает сам воспитатель, а иногда кто-либо из детей по его выбору. Объяснение часто сопровождается показом: как выезжает автомобиль, как прыгает зайчик.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Успешное проведение игры во многом зависит от удачного распределения ролей, поэтому важно учитывать особенности детей: застенчивые, малоподвижные не всегда могут справиться с ответственной ролью, но подводить постепенно их к этому надо. С другой стороны, нельзя поручать ответственные роли всегда одним и тем же детям, желательно, чтобы все умели выполнять их.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играх с детьми младшего возраста воспитатель сначала берет на себя исполнение главной роли (например, кота в игре «Воробышки и кот»). И только потом, когда малыши освоятся с игрой, поручает эту роль самим детям. Еще во время объяснения он назначает водящего и ставит остальных играющих на свои места, но с этой целью могут быть использованы и считалки.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старшей группе сначала объясняют игру, затем распределяют роли и размещают детей. Если игра проводится впервые, то это делает воспитатель, а потом уже сами играющие. При разделении на колоны, звенья, команды надо группировать сильных детей с более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слабыми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особенно в таких играх, где есть элемент соревнования («Мяч капитану», «Эстафета по кругу»).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Разметить площадку для игры можно заранее либо во время объяснения и размещения играющих, Инвентарь, игрушки и атрибуты </w:t>
      </w:r>
      <w:r>
        <w:rPr>
          <w:rFonts w:ascii="Times New Roman" w:eastAsia="Times New Roman" w:hAnsi="Times New Roman"/>
          <w:sz w:val="28"/>
          <w:szCs w:val="28"/>
        </w:rPr>
        <w:lastRenderedPageBreak/>
        <w:t>обычно раздают перед началом игры, иногда их кладут на обусловленные места, и дети берут их по ходу игры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60A97" w:rsidRDefault="00360A97" w:rsidP="00360A97">
      <w:pPr>
        <w:pStyle w:val="msolistparagraph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Проведение игры и руководство ею. 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Наиболее благоприятными сезонами для проведения подвижных игр на свежем воздухе являются поздняя весна, лето и ранняя осень. В это время могут быть использованы игры с самыми разнообразными двигательными заданиями. Значительные затруднения вызывает проведение подвижных игр на участке в зимнее время, ранней весной и поздней осенью. Тяжелая одежда и обувь затрудняют их движения, делают их неповоротливыми и неловкими. В этот период возможны самые простые игры с несложными двигательными заданиями, чаще всего с ходьбой и не слишком быстрым бегом,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проведения подвижных игр необходимо создавать соответствующие гигиенические условия. Если подвижные игры проводятся в помещении, то комнату, зал нужно предварительно проветрить, а пол протереть влажной тряпкой. Фрамуги или форточки во время проведения игр и упражнений следует открывать. Температура воздуха в комнате не должна превышать +18-20° С. Одежда детей должна быть достаточно теплой, но легкой, чтобы не ограничивать свободу движений. Обувь должна быть легкой и удобной.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проведении игр на свежем воздухе площадку следует освободить от посторонних предметов, подмести и, если возникнет необходимость, то предварительно полить, чтобы не было пыли.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Подвижные игры обязательно включаются в занятия физической культурой. Они проводятся после упражнений в основных движениях с целью повышения физической нагрузки и эмоциональности занятия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Игровой деятельностью детей руководит воспитатель. Роль его зависит от характера самой игры, от численного и возрастного состава группы, от поведения участников - чем меньше возраст детей, тем активнее проявляет себя педагог. Играя с младшими детьми, он действует наравне с ними, нередко выполняя главную роль, и в то же время руководит игрой. В средней </w:t>
      </w:r>
      <w:r>
        <w:rPr>
          <w:rFonts w:ascii="Times New Roman" w:eastAsia="Times New Roman" w:hAnsi="Times New Roman"/>
          <w:sz w:val="28"/>
          <w:szCs w:val="28"/>
        </w:rPr>
        <w:lastRenderedPageBreak/>
        <w:t>и старшей группах воспитатель вначале тоже выполняет главную роль сам, а затем передает ее детям. Он участвует в игре и тогда, когда не хватает пары («Найди пару»). Непосредственное участие воспитателя в игре поднимает интерес к ней, делает ее эмоциональнее.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Воспитатель подает команды или звуковые и зрительные сигналы к началу игры - удар в барабан, погремушку, взмах цветным флажком, рукой. Звуковые сигналы не должны быть слишком громкими - сильные удары, резкие свистки возбуждают маленьких детей.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Воспитатель делает указания, как в ходе игры, так и перед ее повторением, оценивает действия и поведение детей. Но не следует злоупотреблять указаниями на неправильность выполнения движений - замечания могут снизить положительные эмоции, которые возникают в процессе игры. Указания лучше делать в положительной форме, поддерживая радостное настроение, поощряя решительность, ловкость, находчивость, инициативу - все это вызывает у детей желание точно выполнять правила игры.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Педагог подсказывает, как целесообразнее выполнять движение, ловить и увертываться, напоминает, что читать стихи надо выразительно и не слишком громко. Воспитатель следит за действиями детей и не допускает длительных статических поз (сидение на корточках, стояние на одной ноге и т.д.), вызывающих сужение грудной клетки и нарушение кровообращения, наблюдает за общим состоянием и самочувствием каждого ребенка, регулирует физическую нагрузку, которая должна увеличиваться постепенно.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Игры большой подвижности повторяются 3-4 раза, более спокойные - 4-6 раз. Паузы между повторениями 30-50 секунд. Во время паузы дети, выполняют более легкие упражнения или произносят слова текста. Общая продолжительность подвижной игры постепенно увеличивается с 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5 </w:t>
      </w:r>
      <w:r>
        <w:rPr>
          <w:rFonts w:ascii="Times New Roman" w:eastAsia="Times New Roman" w:hAnsi="Times New Roman"/>
          <w:sz w:val="28"/>
          <w:szCs w:val="28"/>
        </w:rPr>
        <w:t>минут в младших группах до 15 минут в старших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360A97" w:rsidRDefault="00360A97" w:rsidP="00360A97">
      <w:pPr>
        <w:pStyle w:val="msolistparagraph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Окончание игры и подведение итогов. 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 младших группах воспитатель заканчивает игру предложением перейти к каким-либо другим видам деятельности более спокойного характера. В старших группах подводятся итоги: отмечаются те, кто правильно выполнял движения, проявлял ловкость, быстроту, смекалку, сообразительность, соблюдал правила, выручал товарищей. Воспитатель также называет и тех, кто нарушал правила и мешал другим детям, анализирует, как удалось добиться успеха в игре.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Подведение итогов должно проходить в интересной и занимательной форме, чтобы вызвать желание в следующий раз добиться лучших результатов. К обсуждению проведенной игры надо привлекать всех детей. Это приучает их к анализу своих поступков, вызывает более сознательное отношение к выполнению правил игры и движений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60A97" w:rsidRDefault="00360A97" w:rsidP="00360A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Таким образом, методика организации подвижных игр состоит из нескольких важных моментов:</w:t>
      </w:r>
    </w:p>
    <w:p w:rsidR="00360A97" w:rsidRDefault="00360A97" w:rsidP="00360A97">
      <w:pPr>
        <w:pStyle w:val="msolistparagraph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предварительное ознакомление воспитателя с содержанием подвижных игр. Необходимо знать игры не только своей возрастной группы, но и смежных групп, особенно предшествующих данному возрасту;</w:t>
      </w:r>
    </w:p>
    <w:p w:rsidR="00360A97" w:rsidRDefault="00360A97" w:rsidP="00360A9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подготовка к проведению конкретной игры. Прежде всего, необходимо знать, где будет проводиться игра: на участке или в помещении и с каким количеством детей;</w:t>
      </w:r>
    </w:p>
    <w:p w:rsidR="00360A97" w:rsidRDefault="00360A97" w:rsidP="00360A97">
      <w:pPr>
        <w:pStyle w:val="msonormalcxspmiddle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 перед игрой обратить внимание на гигиеническое состояние помещения или площадки, где будет проходить игра.</w:t>
      </w:r>
    </w:p>
    <w:p w:rsidR="00411481" w:rsidRDefault="00360A97"/>
    <w:sectPr w:rsidR="0041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23ECD"/>
    <w:multiLevelType w:val="hybridMultilevel"/>
    <w:tmpl w:val="30F8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37539"/>
    <w:multiLevelType w:val="hybridMultilevel"/>
    <w:tmpl w:val="B32E8672"/>
    <w:lvl w:ilvl="0" w:tplc="2FDED81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97"/>
    <w:rsid w:val="00360A97"/>
    <w:rsid w:val="005D58D7"/>
    <w:rsid w:val="007B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360A97"/>
    <w:pPr>
      <w:ind w:left="720"/>
      <w:contextualSpacing/>
    </w:pPr>
  </w:style>
  <w:style w:type="paragraph" w:customStyle="1" w:styleId="msonormalcxspmiddle">
    <w:name w:val="msonormalcxspmiddle"/>
    <w:basedOn w:val="a"/>
    <w:rsid w:val="00360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A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360A97"/>
    <w:pPr>
      <w:ind w:left="720"/>
      <w:contextualSpacing/>
    </w:pPr>
  </w:style>
  <w:style w:type="paragraph" w:customStyle="1" w:styleId="msonormalcxspmiddle">
    <w:name w:val="msonormalcxspmiddle"/>
    <w:basedOn w:val="a"/>
    <w:rsid w:val="00360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A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Морозова</dc:creator>
  <cp:keywords/>
  <dc:description/>
  <cp:lastModifiedBy>Анастасия Морозова</cp:lastModifiedBy>
  <cp:revision>1</cp:revision>
  <dcterms:created xsi:type="dcterms:W3CDTF">2018-11-09T10:41:00Z</dcterms:created>
  <dcterms:modified xsi:type="dcterms:W3CDTF">2018-11-09T10:46:00Z</dcterms:modified>
</cp:coreProperties>
</file>