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  <w:t>СИНДРОМ ДЛИТЕЛЬНОГО СДАВЛЕНИЯ</w:t>
      </w:r>
      <w:bookmarkEnd w:id="0"/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  <w:t>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  <w:t>Синонимы, использующиеся для обозначения этого термина – краш-синдром, травматический эндотоксикоз, синдром компрессии тканей.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  <w:t>Под этим синдромом понимают развитие прижизненного некроза тканей, вызывающего эндотоксикоз вследствие длительной компрессии сегмента тела.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  <w:t>Впервые это явление было описано доктором Корвизаром, личным медиком Наполеона в 1810 году.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  <w:t>Он заметил, что когда под кирасиром – это всадник, закованный в металлические доспехи, убивали лошадь, а самостоятельно он выбраться из-под нее не мог, после сражения и освобождения придавленных нижних конечностей он достаточно быстро умирал, хотя не имел никаких ранений.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  <w:t>В то время объяснений этому Корвизар не нашел, но сам факт описал.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  <w:t>ПАТОГЕНЕЗ.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  <w:t>Ведущими патогенетическими факторами синдрома длительного сдавления (СДС) являются: травматическая токсемия, развивающаяся вследствие попадания в русло крови продуктов распада поврежденных клеток, запускающих внутрисосудистое свертывание крови; плазмопотеря в результате выраженного отека поврежденных конечностей; болевое раздражение, приводящее к дискоординации процесса возбуждения и торможения в центральной нервной системе.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  <w:t>Результатом длительного сдавления конечностей является возникновение ишемии всей конечности или ее сегмента в сочетании с венозным застоем. Травмируются также нервные стволы. Происходит механическое разрушение ткани с образованием большого количества токсических продуктов метаболизма клеток, прежде всего миоглобина. Сочетание артериальной недостаточности и венозного застоя усугубляет тяжесть ишемии конечностей. Развивающийся метаболический ацидоз в сочетании с поступающим в русло циркуляции миоглобином приводит к блокаде канальцев почек, нарушая их реабсорбционную способность. Внутрисосудистое свертывание крови блокирует фильтрацию. Следовательно, миоглобинемия и миоглобинурия – основные факторы, определяющие тяжесть токсикоза у пострадавших. Существенно влияет на состояние больного гиперкалиемия, достигающая нередко 7-12 ммоль/л. Токсемию усугубляют также поступающие из поврежденных мышц гистамин, продукты распада белков, адениловая кислота, креатинин, фосфор и др.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  <w:t>Уже в раннем периоде СДС наблюдается сгущение крови в результате плазмопотери, развивается массивный отек поврежденных тканей. В тяжелых случаях плазмопотеря достигает 1/3 объема циркулирующей крови.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  <w:t>Самое тяжелое осложнение, наблюдаемое при СДС, - острая почечная недостаточность, по-разному проявляющая себя на этапах развития заболевания.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  <w:t>КЛАССИФИКАЦИЯ.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spacing w:before="0" w:beforeAutospacing="1" w:after="0" w:afterAutospacing="1"/>
        <w:ind w:left="144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  <w:t>По виду компрессии: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spacing w:before="0" w:beforeAutospacing="1" w:after="0" w:afterAutospacing="1"/>
        <w:ind w:left="1440" w:hanging="360"/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tabs>
          <w:tab w:val="left" w:pos="720"/>
        </w:tabs>
        <w:spacing w:before="0" w:beforeAutospacing="1" w:after="0" w:afterAutospacing="1"/>
        <w:ind w:left="144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  <w:t>раздавливание,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tabs>
          <w:tab w:val="left" w:pos="720"/>
        </w:tabs>
        <w:spacing w:before="0" w:beforeAutospacing="1" w:after="0" w:afterAutospacing="1"/>
        <w:ind w:left="1440" w:hanging="360"/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tabs>
          <w:tab w:val="left" w:pos="720"/>
        </w:tabs>
        <w:spacing w:before="0" w:beforeAutospacing="1" w:after="0" w:afterAutospacing="1"/>
        <w:ind w:left="144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  <w:t>сдавление (прямое, позиционное).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tabs>
          <w:tab w:val="left" w:pos="720"/>
        </w:tabs>
        <w:spacing w:before="0" w:beforeAutospacing="1" w:after="0" w:afterAutospacing="1"/>
        <w:ind w:left="1440" w:hanging="360"/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tabs>
          <w:tab w:val="left" w:pos="720"/>
        </w:tabs>
        <w:spacing w:before="0" w:beforeAutospacing="1" w:after="0" w:afterAutospacing="1"/>
        <w:ind w:left="144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  <w:t>По локализации: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tabs>
          <w:tab w:val="left" w:pos="720"/>
        </w:tabs>
        <w:spacing w:before="0" w:beforeAutospacing="1" w:after="0" w:afterAutospacing="1"/>
        <w:ind w:left="1440" w:hanging="360"/>
      </w:pP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tabs>
          <w:tab w:val="left" w:pos="720"/>
        </w:tabs>
        <w:spacing w:before="0" w:beforeAutospacing="1" w:after="0" w:afterAutospacing="1"/>
        <w:ind w:left="144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  <w:t>изолированная (одна анатомическая область),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tabs>
          <w:tab w:val="left" w:pos="720"/>
        </w:tabs>
        <w:spacing w:before="0" w:beforeAutospacing="1" w:after="0" w:afterAutospacing="1"/>
        <w:ind w:left="1440" w:hanging="360"/>
      </w:pP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tabs>
          <w:tab w:val="left" w:pos="720"/>
        </w:tabs>
        <w:spacing w:before="0" w:beforeAutospacing="1" w:after="0" w:afterAutospacing="1"/>
        <w:ind w:left="144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  <w:t>множественная,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tabs>
          <w:tab w:val="left" w:pos="720"/>
        </w:tabs>
        <w:spacing w:before="0" w:beforeAutospacing="1" w:after="0" w:afterAutospacing="1"/>
        <w:ind w:left="1440" w:hanging="360"/>
      </w:pP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tabs>
          <w:tab w:val="left" w:pos="720"/>
        </w:tabs>
        <w:spacing w:before="0" w:beforeAutospacing="1" w:after="0" w:afterAutospacing="1"/>
        <w:ind w:left="144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  <w:t>сочетанная (с переломами, повреждениями сосудов, нервов, черепно-мозговой травмой).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tabs>
          <w:tab w:val="left" w:pos="720"/>
        </w:tabs>
        <w:spacing w:before="0" w:beforeAutospacing="1" w:after="0" w:afterAutospacing="1"/>
        <w:ind w:left="1440" w:hanging="360"/>
      </w:pP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tabs>
          <w:tab w:val="left" w:pos="720"/>
        </w:tabs>
        <w:spacing w:before="0" w:beforeAutospacing="1" w:after="0" w:afterAutospacing="1"/>
        <w:ind w:left="144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  <w:t>По степени тяжести: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tabs>
          <w:tab w:val="left" w:pos="720"/>
        </w:tabs>
        <w:spacing w:before="0" w:beforeAutospacing="1" w:after="0" w:afterAutospacing="1"/>
        <w:ind w:left="1440" w:hanging="360"/>
      </w:pP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tabs>
          <w:tab w:val="left" w:pos="720"/>
        </w:tabs>
        <w:spacing w:before="0" w:beforeAutospacing="1" w:after="0" w:afterAutospacing="1"/>
        <w:ind w:left="144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  <w:t>I ст. – легкая (сдавление до 4 часов),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tabs>
          <w:tab w:val="left" w:pos="720"/>
        </w:tabs>
        <w:spacing w:before="0" w:beforeAutospacing="1" w:after="0" w:afterAutospacing="1"/>
        <w:ind w:left="1440" w:hanging="360"/>
      </w:pP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tabs>
          <w:tab w:val="left" w:pos="720"/>
        </w:tabs>
        <w:spacing w:before="0" w:beforeAutospacing="1" w:after="0" w:afterAutospacing="1"/>
        <w:ind w:left="144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  <w:t>II ст. – средняя (сдавление до 6 часов),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tabs>
          <w:tab w:val="left" w:pos="720"/>
        </w:tabs>
        <w:spacing w:before="0" w:beforeAutospacing="1" w:after="0" w:afterAutospacing="1"/>
        <w:ind w:left="1440" w:hanging="360"/>
      </w:pP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tabs>
          <w:tab w:val="left" w:pos="720"/>
        </w:tabs>
        <w:spacing w:before="0" w:beforeAutospacing="1" w:after="0" w:afterAutospacing="1"/>
        <w:ind w:left="144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  <w:t>III ст. - тяжелая (сдавление до 8 часов),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tabs>
          <w:tab w:val="left" w:pos="720"/>
        </w:tabs>
        <w:spacing w:before="0" w:beforeAutospacing="1" w:after="0" w:afterAutospacing="1"/>
        <w:ind w:left="1440" w:hanging="360"/>
      </w:pP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tabs>
          <w:tab w:val="left" w:pos="720"/>
        </w:tabs>
        <w:spacing w:before="0" w:beforeAutospacing="1" w:after="0" w:afterAutospacing="1"/>
        <w:ind w:left="1440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  <w:t>IV ст. - крайне тяжелая (сдавление обеих конечностей в течение 8 часов и более).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tabs>
          <w:tab w:val="left" w:pos="720"/>
        </w:tabs>
        <w:spacing w:before="0" w:beforeAutospacing="1" w:after="0" w:afterAutospacing="1"/>
        <w:ind w:left="1440" w:hanging="360"/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  <w:t>I степень – незначительный индуративный отек мягких тканей. Кожа бледная, на границе поражения несколько выбухает над здоровой. Признаков нарушения кровообращения нет.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  <w:t>II степень – умеренно выраженный индуративный отек мягких тканей и их напряжение. Кожа бледная, с участками незначительного цианоза. Через 24-36 часов могут образовываться пузыри с прозрачно-желтоватым содержимым, при удалении которых обнажается влажная нежно-розовая поверхность. Усиление отека в последующие дни свидетельствует о нарушении венозного кровообращения и лимфооттока, что может привести к прогрессированию нарушений микроциркуляции, микротромбозам, нарастанию отека и сдавлению мышечной ткани.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  <w:t>III степень – выраженный индуративный отек и напряжение мягких тканей. Кожные покровы цианотичны или “мраморного” вида. Кожная температура заметно снижена. Через 12-24 часа появляются пузыри с геморрагическим содержимым. Под эпидермисом обнажается влажная поверхность темно-красного цвета. Индуративный отек, цианоз быстро нарастают, что свидетельствует о грубых нарушениях микроциркуляции, тромбозе вен, приводящих к некротическому процессу.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  <w:t>IV степень – индуративный отек умеренно выражен, ткани резко напряжены. Кожные покровы синюшно-багрового цвета, холодные. Отдельные эпидермальные пузыри с геморрагическим содержимым. После удаления эпидермиса обнажается цианотично-черная сухая поверхность. В последующие дни отек практически не нарастает, что свидетельствует о глубоких нарушениях микроциркуляции, недостаточности артериального кровотока, распространенном тромбировании венозных сосудов.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  <w:t>КЛИНИКА.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  <w:t>I период – ранний (период шока) – до 48 часов после освобождения от сдавления. Этот период можно охарактеризовать как период локальных изменений и эндогенной интоксикации. В это время в клинике заболевания преобладают проявления травматического шока: выраженный болевой синдром, психо-эмоциональный стресс, нестабильность гемодинамики, гемоконцентрация, креатининемия; в моче – протеинурия и цилиндрурия. После стабилизации состояния больного в результате терапевтического и хирургического лечения наступает короткий светлый промежуток, после которого состояние больного ухудшается и развивается II период СДС – период острой почечной недостаточности. Длится от 3-4 до 8-12 дней. Нарастает отек конечностей, освобожденных от сдавления, на поврежденной коже обнаруживаются пузыри, кровоизлияния. Гемоконцентрация сменяется гемодилюцией, нарастает анемия, резко снижается диурез вплоть до анурии. Гиперкалиемия и гиперкреатининемия достигают наиболее высоких цифр. Летальность в этом периоде может достигать 35%, несмотря на интенсивную терапию.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  <w:t>С 3-4-й недели заболевания начинается III период – восстановительный. Нормализуется функция почек, содержание белка и электролитов крови. На первый план выходят инфекционные осложнения. Высок риск развития сепсиса.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  <w:t>В то же время опыт медицины катастроф показал, что наибольшее значение в определении тяжести клинических проявлений СДС имеют степень сдавления и площадь поражения, наличие сопутствующих повреждений внутренних органов костей, кровеносных сосудов. Сочетание даже небольшого по продолжительности сдавления конечностей с любой другой травмой (переломы костей, черепно-мозговая травма, разрывы внутренних органов) резко утяжеляет течение заболевания и ухудшают прогноз.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  <w:t>ЛЕЧЕНИЕ.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  <w:t>Объем лечебных мероприятий при СДС определяется степенью тяжести состояния пострадавшего.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  <w:t>Одним из первых догоспитальных необходимых мероприятий должно быть наложение резинового жгута на сдавленную конечность, ее иммобилизация, введение наркотических анальгетиков (промедол, омнапон, морфин, морфилонг) для снятия шока и эмоционального стресса.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  <w:t>I период. После освобождения от сдавления обязательно проведение инфузионной (противошоковой и дезинтоксикационной) терапии, включающей внутривенное введение свежезамороженной плазмы (до 1 литра в сутки), полиглюкина, реополиглюкина, введение солевых растворов (ацесолль, дисоль), дезинтоксикационных кровезаменителей – гемодез, неогемодез, неокомпенсан. Перорально применяется сорбент – энтеродез.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  <w:t>Экстракорпоральная детоксикация в этот период представлена плазмоферезом с извлечением до 1,5 литров плазмы.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  <w:t>II период. Инфузионно-трансфузионная терапия (объем не менее 2000 мл в сутки, в состав трансфузионных сред входит свежезамороженная плазма 500-700 мл, 5% глюкоза с витаминами С и группы В до 1000 мл, альбумин 5%-10% - 200 мл, 4% раствор гидрокарбоната натрия – 400 мл, глюкозо-новокаиновая смесь 400 мл). Состав трансфузионных сред, объем инфузий корригируется в зависимости от суточного диуреза, данных кислотно-щелочного равновесия, степени интоксикации, проведенного оперативного пособия. Строгий учет количества выделяемой мочи; при необходимости – катетеризация мочевого пузыря.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  <w:t>Проведение плазмафереза показано всем больным, имеющим явные признаки интоксикации, длительность сдавления более 4 часов, выраженные локальные изменения поврежденной конечности (независимо от площади сдавления).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  <w:t>Сеансы гипербарооксигенации – 1-2 раза в сутки с целью уменьшения степени гипоксии тканей.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  <w:t>Медикаментозная терапия: стимуляция диуреза назначением лазикса до 80 мг в сутки и эуфиллина 2,4 % - 10 мл; гепарин по 2,5 тыс. под кожу живота 4 раза в сутки; курантил или трентал с целью дезагрегации; ретаболил по 1,0 1 раз в 4 дня с целью усиления белкового обмена; сердечно-сосудистые средства по показаниям; антибиотики.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  <w:t>Выбор хирургической тактики - в зависимости от состояния и степени ишемии поврежденной конечности. Проведение остеосинтеза возможно только после восстановления нормальной микроциркуляции, т.е. должно быть отсроченным.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40623172">
    <w:nsid w:val="5BD40B44"/>
    <w:multiLevelType w:val="multilevel"/>
    <w:tmpl w:val="5BD40B44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1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1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1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1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1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540623183">
    <w:nsid w:val="5BD40B4F"/>
    <w:multiLevelType w:val="multilevel"/>
    <w:tmpl w:val="5BD40B4F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540623194">
    <w:nsid w:val="5BD40B5A"/>
    <w:multiLevelType w:val="multilevel"/>
    <w:tmpl w:val="5BD40B5A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1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1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1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1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1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540623205">
    <w:nsid w:val="5BD40B65"/>
    <w:multiLevelType w:val="multilevel"/>
    <w:tmpl w:val="5BD40B65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540623216">
    <w:nsid w:val="5BD40B70"/>
    <w:multiLevelType w:val="multilevel"/>
    <w:tmpl w:val="5BD40B70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1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1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1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1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1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540623227">
    <w:nsid w:val="5BD40B7B"/>
    <w:multiLevelType w:val="multilevel"/>
    <w:tmpl w:val="5BD40B7B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540623238">
    <w:nsid w:val="5BD40B86"/>
    <w:multiLevelType w:val="multilevel"/>
    <w:tmpl w:val="5BD40B86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1540623172"/>
    <w:lvlOverride w:ilvl="0">
      <w:startOverride w:val="1"/>
    </w:lvlOverride>
  </w:num>
  <w:num w:numId="2">
    <w:abstractNumId w:val="1540623183"/>
    <w:lvlOverride w:ilvl="0">
      <w:startOverride w:val="1"/>
    </w:lvlOverride>
  </w:num>
  <w:num w:numId="3">
    <w:abstractNumId w:val="1540623194"/>
    <w:lvlOverride w:ilvl="0">
      <w:startOverride w:val="1"/>
    </w:lvlOverride>
  </w:num>
  <w:num w:numId="4">
    <w:abstractNumId w:val="1540623205"/>
    <w:lvlOverride w:ilvl="0">
      <w:startOverride w:val="1"/>
    </w:lvlOverride>
  </w:num>
  <w:num w:numId="5">
    <w:abstractNumId w:val="1540623216"/>
    <w:lvlOverride w:ilvl="0">
      <w:startOverride w:val="1"/>
    </w:lvlOverride>
  </w:num>
  <w:num w:numId="6">
    <w:abstractNumId w:val="1540623227"/>
    <w:lvlOverride w:ilvl="0">
      <w:startOverride w:val="1"/>
    </w:lvlOverride>
  </w:num>
  <w:num w:numId="7">
    <w:abstractNumId w:val="154062323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B321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2018-10-27T06:50:48Z</dcterms:created>
  <dc:creator>NS</dc:creator>
  <cp:lastModifiedBy>NS</cp:lastModifiedBy>
  <dcterms:modified xsi:type="dcterms:W3CDTF">2018-10-27T06:51:27Z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1049-10.1.0.5507</vt:lpwstr>
  </property>
</Properties>
</file>