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общеразвивающего вида № 110 «Аистёнок».</w:t>
      </w:r>
    </w:p>
    <w:p>
      <w:pPr>
        <w:rPr>
          <w:rFonts w:ascii="Times New Roman" w:hAnsi="Times New Roman" w:cs="Times New Roman"/>
          <w:b/>
          <w:sz w:val="56"/>
          <w:szCs w:val="56"/>
        </w:rPr>
      </w:pPr>
    </w:p>
    <w:p>
      <w:pPr>
        <w:rPr>
          <w:rFonts w:ascii="Times New Roman" w:hAnsi="Times New Roman" w:cs="Times New Roman"/>
          <w:b/>
          <w:sz w:val="56"/>
          <w:szCs w:val="56"/>
        </w:rPr>
      </w:pPr>
    </w:p>
    <w:p>
      <w:pPr>
        <w:jc w:val="center"/>
        <w:rPr>
          <w:rFonts w:ascii="Times New Roman" w:hAnsi="Times New Roman" w:cs="Times New Roman"/>
          <w:b/>
          <w:sz w:val="56"/>
          <w:szCs w:val="56"/>
        </w:rPr>
      </w:pPr>
      <w:r>
        <w:rPr>
          <w:rFonts w:ascii="Times New Roman" w:hAnsi="Times New Roman" w:cs="Times New Roman"/>
          <w:b/>
          <w:sz w:val="56"/>
          <w:szCs w:val="56"/>
        </w:rPr>
        <w:t>Консультация для родителей:</w:t>
      </w:r>
    </w:p>
    <w:p>
      <w:pPr>
        <w:jc w:val="center"/>
        <w:rPr>
          <w:rFonts w:ascii="Times New Roman" w:hAnsi="Times New Roman" w:cs="Times New Roman"/>
          <w:b/>
          <w:sz w:val="56"/>
          <w:szCs w:val="56"/>
          <w:rtl w:val="off"/>
        </w:rPr>
      </w:pPr>
      <w:r>
        <w:rPr>
          <w:rFonts w:ascii="Times New Roman" w:hAnsi="Times New Roman" w:cs="Times New Roman"/>
          <w:b/>
          <w:sz w:val="56"/>
          <w:szCs w:val="56"/>
        </w:rPr>
        <w:t>«Как привить ребенку интерес к математике?»</w:t>
      </w:r>
    </w:p>
    <w:p>
      <w:pPr>
        <w:jc w:val="center"/>
        <w:rPr>
          <w:rFonts w:ascii="Times New Roman" w:hAnsi="Times New Roman" w:cs="Times New Roman"/>
          <w:b/>
          <w:sz w:val="56"/>
          <w:szCs w:val="56"/>
        </w:rPr>
      </w:pPr>
      <w:r>
        <w:rPr>
          <w:rFonts w:ascii="Times New Roman" w:hAnsi="Times New Roman" w:cs="Times New Roman"/>
          <w:b/>
          <w:sz w:val="56"/>
          <w:szCs w:val="56"/>
        </w:rPr>
        <w:drawing>
          <wp:inline distT="0" distB="0" distL="180" distR="180">
            <wp:extent cx="5760085" cy="3227705"/>
            <wp:effectExtent l="0" t="0" r="0" b="0"/>
            <wp:docPr id="1029" name="shape102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5760085" cy="3227705"/>
                    </a:xfrm>
                    <a:prstGeom prst="rect"/>
                  </pic:spPr>
                </pic:pic>
              </a:graphicData>
            </a:graphic>
          </wp:inline>
        </w:drawing>
      </w:r>
    </w:p>
    <w:p>
      <w:pPr>
        <w:spacing w:after="100" w:afterAutospacing="1" w:line="360" w:lineRule="auto"/>
      </w:pPr>
    </w:p>
    <w:p>
      <w:pPr>
        <w:jc w:val="right"/>
        <w:spacing w:after="0" w:line="240" w:lineRule="auto"/>
      </w:pPr>
      <w:r>
        <w:t>Подготовила: Дойникова Анна</w:t>
      </w:r>
    </w:p>
    <w:p>
      <w:pPr>
        <w:jc w:val="right"/>
        <w:spacing w:after="0" w:line="240" w:lineRule="auto"/>
      </w:pPr>
      <w:r>
        <w:t>Сергеевна</w:t>
      </w:r>
    </w:p>
    <w:p>
      <w:pPr>
        <w:spacing w:after="100" w:afterAutospacing="1" w:line="360" w:lineRule="auto"/>
        <w:rPr>
          <w:rtl w:val="off"/>
        </w:rPr>
      </w:pPr>
    </w:p>
    <w:p>
      <w:pPr>
        <w:spacing w:after="100" w:afterAutospacing="1" w:line="360" w:lineRule="auto"/>
        <w:rPr>
          <w:rtl w:val="off"/>
        </w:rPr>
      </w:pPr>
    </w:p>
    <w:p>
      <w:pPr>
        <w:spacing w:after="100" w:afterAutospacing="1" w:line="360" w:lineRule="auto"/>
        <w:rPr>
          <w:rtl w:val="off"/>
        </w:rPr>
      </w:pPr>
    </w:p>
    <w:p>
      <w:pPr>
        <w:spacing w:after="100" w:afterAutospacing="1" w:line="360" w:lineRule="auto"/>
      </w:pPr>
    </w:p>
    <w:p>
      <w:pPr>
        <w:jc w:val="center"/>
        <w:spacing w:after="0" w:line="240" w:lineRule="auto"/>
      </w:pPr>
      <w:r>
        <w:t>Вологда</w:t>
      </w:r>
    </w:p>
    <w:p>
      <w:pPr>
        <w:jc w:val="center"/>
        <w:spacing w:after="0" w:line="240" w:lineRule="auto"/>
      </w:pPr>
      <w:r>
        <w:t>2018 год</w:t>
      </w:r>
    </w:p>
    <w:p>
      <w:pPr>
        <w:spacing w:after="100" w:afterAutospacing="1" w:line="360" w:lineRule="auto"/>
      </w:pPr>
    </w:p>
    <w:p>
      <w:pPr>
        <w:ind w:firstLine="709"/>
        <w:spacing w:after="0" w:line="360" w:lineRule="auto"/>
      </w:pPr>
      <w: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Однако всегда ли это дает ожидаемый результат? Скажем, надо ли заставлять ребенка заниматься математикой, если ему скучно?</w:t>
      </w:r>
    </w:p>
    <w:p>
      <w:pPr>
        <w:ind w:firstLine="709"/>
        <w:spacing w:after="0" w:line="360" w:lineRule="auto"/>
      </w:pPr>
      <w: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pPr>
        <w:ind w:firstLine="709"/>
        <w:spacing w:after="0" w:line="360" w:lineRule="auto"/>
      </w:pPr>
      <w: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pPr>
        <w:ind w:firstLine="709"/>
        <w:spacing w:after="0" w:line="360" w:lineRule="auto"/>
      </w:pPr>
      <w:r>
        <w:t>Обсуждение заданий следует начинать тогда, когда малыш не очень возбужден и не занят каким либо интересным делом: ведь ему предлагают поиграть, а игра - дело добровольное!</w:t>
      </w:r>
    </w:p>
    <w:p>
      <w:pPr>
        <w:ind w:firstLine="709"/>
        <w:spacing w:after="0" w:line="360" w:lineRule="auto"/>
      </w:pPr>
      <w:r>
        <w:t>Пожертвуйте ребенку немного своего времени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pPr>
        <w:ind w:firstLine="709"/>
        <w:spacing w:after="0" w:line="360" w:lineRule="auto"/>
      </w:pPr>
      <w:r>
        <w:t>Обращайте внимание детей на форму различных предметов в окружающем мире, их количество. Например, тарелки круглые, скатерть квадратная, часы круглые.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pPr>
        <w:ind w:firstLine="709"/>
        <w:spacing w:after="0" w:line="360" w:lineRule="auto"/>
      </w:pPr>
      <w: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pPr>
        <w:ind w:firstLine="709"/>
        <w:spacing w:after="0" w:line="360" w:lineRule="auto"/>
      </w:pPr>
      <w:r>
        <w:t>По дороге в детский сад или домой рассматривайте деревья (выше-ниже, толще-тоньше).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величины (матрешки,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большой-маленький. Ребенок должен к школе пользоваться правильными словами для сравнения по величине.</w:t>
      </w:r>
    </w:p>
    <w:p>
      <w:pPr>
        <w:ind w:firstLine="709"/>
        <w:spacing w:after="0" w:line="360" w:lineRule="auto"/>
      </w:pPr>
      <w: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pPr>
        <w:ind w:firstLine="709"/>
        <w:spacing w:after="0" w:line="360" w:lineRule="auto"/>
      </w:pPr>
      <w:r>
        <w:t>Дети знакомятся с цифрами. Обращайте внимание на цифры, которые окружают нас в повседневной жизни, в различных ситуациях, например на</w:t>
      </w:r>
    </w:p>
    <w:p>
      <w:pPr>
        <w:ind w:firstLine="709"/>
        <w:spacing w:after="0" w:line="360" w:lineRule="auto"/>
      </w:pPr>
      <w:r>
        <w:t>циферблате, в календаре, в рекламной газете, на телефонном аппарате, страница в книге, номер вашего дома, квартиры, номер машины.</w:t>
      </w:r>
    </w:p>
    <w:p>
      <w:pPr>
        <w:ind w:firstLine="709"/>
        <w:spacing w:after="0" w:line="360" w:lineRule="auto"/>
      </w:pPr>
      <w:r>
        <w:t>Предложите ребенку вместе с вами рассмотреть цифры на телефоне,</w:t>
      </w:r>
    </w:p>
    <w:p>
      <w:pPr>
        <w:ind w:firstLine="709"/>
        <w:spacing w:after="0" w:line="360" w:lineRule="auto"/>
      </w:pPr>
      <w:r>
        <w:t>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 (любых, сколько показывает цифра, или покажи ту цифру, сколько предметов (сколько у тебя пуговиц на кофточке).</w:t>
      </w:r>
    </w:p>
    <w:p>
      <w:pPr>
        <w:ind w:firstLine="709"/>
        <w:spacing w:after="0" w:line="360" w:lineRule="auto"/>
      </w:pPr>
      <w:r>
        <w:t>Приобретите ребенку игру с цифрами, любую, например «Пятнашки». Предложите разложить цифры по порядку, как идут числа при счете.</w:t>
      </w:r>
    </w:p>
    <w:p>
      <w:pPr>
        <w:ind w:firstLine="709"/>
        <w:spacing w:after="0" w:line="360" w:lineRule="auto"/>
      </w:pPr>
      <w: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pPr>
        <w:ind w:firstLine="709"/>
        <w:spacing w:after="0" w:line="360" w:lineRule="auto"/>
      </w:pPr>
      <w:r>
        <w:t>Дети учатся не только считать, но и ориентироваться в пространстве и</w:t>
      </w:r>
    </w:p>
    <w:p>
      <w:pPr>
        <w:ind w:firstLine="709"/>
        <w:spacing w:after="0" w:line="360" w:lineRule="auto"/>
      </w:pPr>
      <w:r>
        <w:t>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pPr>
        <w:ind w:firstLine="709"/>
        <w:spacing w:after="0" w:line="360" w:lineRule="auto"/>
      </w:pPr>
      <w: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pPr>
        <w:ind w:firstLine="709"/>
        <w:spacing w:after="0" w:line="360" w:lineRule="auto"/>
      </w:pPr>
      <w: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pPr>
        <w:ind w:firstLine="709"/>
        <w:spacing w:after="0" w:line="360" w:lineRule="auto"/>
      </w:pPr>
      <w: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pPr>
        <w:ind w:firstLine="709"/>
        <w:spacing w:after="0" w:line="360" w:lineRule="auto"/>
      </w:pPr>
      <w: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pPr>
        <w:ind w:firstLine="709"/>
        <w:spacing w:after="0" w:line="360" w:lineRule="auto"/>
      </w:pPr>
      <w: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 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pPr>
        <w:ind w:firstLine="709"/>
        <w:spacing w:after="0" w:line="360" w:lineRule="auto"/>
      </w:pPr>
    </w:p>
    <w:p>
      <w:pPr>
        <w:ind w:firstLine="709"/>
        <w:spacing w:after="0" w:line="360" w:lineRule="auto"/>
      </w:pPr>
      <w:r>
        <w:t>1. Математическая игра «Подбери колеса к вагончикам» (рис. 1)</w:t>
      </w:r>
    </w:p>
    <w:p>
      <w:pPr>
        <w:ind w:firstLine="709"/>
        <w:spacing w:after="0" w:line="360" w:lineRule="auto"/>
      </w:pPr>
      <w:r>
        <w:t>Цель игры: обучение различению и называнию геометрических фигур, установление соответствия между группами фигур, счет до 5.</w:t>
      </w:r>
    </w:p>
    <w:p>
      <w:pPr>
        <w:ind w:firstLine="709"/>
        <w:spacing w:after="0" w:line="360" w:lineRule="auto"/>
        <w:rPr>
          <w:noProof/>
        </w:rPr>
      </w:pPr>
      <w: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r>
        <w:rPr>
          <w:noProof/>
        </w:rPr>
        <w:t xml:space="preserve"> </w:t>
      </w:r>
    </w:p>
    <w:p>
      <w:pPr>
        <w:ind w:firstLine="709"/>
        <w:jc w:val="center"/>
        <w:spacing w:after="0" w:line="360" w:lineRule="auto"/>
      </w:pPr>
      <w:r>
        <w:rPr>
          <w:noProof/>
        </w:rPr>
        <w:drawing>
          <wp:inline distT="0" distB="0" distL="0" distR="0">
            <wp:extent cx="4075430" cy="2406650"/>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4075430" cy="2406650"/>
                    </a:xfrm>
                    <a:prstGeom prst="rect"/>
                  </pic:spPr>
                </pic:pic>
              </a:graphicData>
            </a:graphic>
          </wp:inline>
        </w:drawing>
      </w:r>
    </w:p>
    <w:p>
      <w:pPr>
        <w:ind w:firstLine="709"/>
        <w:jc w:val="center"/>
        <w:spacing w:after="0" w:line="360" w:lineRule="auto"/>
      </w:pPr>
      <w:r>
        <w:t>(Рис. 1)</w:t>
      </w:r>
    </w:p>
    <w:p>
      <w:pPr>
        <w:ind w:firstLine="709"/>
        <w:spacing w:after="0" w:line="360" w:lineRule="auto"/>
      </w:pPr>
      <w:r>
        <w:t>2. Математическая игра «Составь цветок» (рис. 2)</w:t>
      </w:r>
    </w:p>
    <w:p>
      <w:pPr>
        <w:ind w:firstLine="709"/>
        <w:spacing w:after="0" w:line="360" w:lineRule="auto"/>
      </w:pPr>
      <w:r>
        <w:t>Цель игры: научить составлять силуэт цветка из одинаковых по форме геометрических фигур, группируя их.</w:t>
      </w:r>
    </w:p>
    <w:p>
      <w:pPr>
        <w:ind w:firstLine="709"/>
        <w:spacing w:after="0" w:line="360" w:lineRule="auto"/>
      </w:pPr>
      <w: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pPr>
        <w:ind w:firstLine="709"/>
        <w:spacing w:after="0" w:line="360" w:lineRule="auto"/>
      </w:pPr>
    </w:p>
    <w:p>
      <w:pPr>
        <w:ind w:firstLine="709"/>
        <w:jc w:val="center"/>
        <w:spacing w:after="0" w:line="360" w:lineRule="auto"/>
      </w:pPr>
      <w:r>
        <w:rPr>
          <w:noProof/>
        </w:rPr>
        <w:drawing>
          <wp:inline distT="0" distB="0" distL="0" distR="0">
            <wp:extent cx="3498850" cy="3914775"/>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3498850" cy="3914775"/>
                    </a:xfrm>
                    <a:prstGeom prst="rect"/>
                  </pic:spPr>
                </pic:pic>
              </a:graphicData>
            </a:graphic>
          </wp:inline>
        </w:drawing>
      </w:r>
    </w:p>
    <w:p>
      <w:pPr>
        <w:ind w:firstLine="709"/>
        <w:jc w:val="center"/>
        <w:spacing w:after="0" w:line="360" w:lineRule="auto"/>
      </w:pPr>
      <w:r>
        <w:t>(Рис.2)</w:t>
      </w:r>
    </w:p>
    <w:p>
      <w:pPr>
        <w:ind w:firstLine="709"/>
        <w:jc w:val="center"/>
        <w:spacing w:after="0" w:line="360" w:lineRule="auto"/>
      </w:pPr>
    </w:p>
    <w:p>
      <w:pPr>
        <w:ind w:firstLine="709"/>
        <w:jc w:val="center"/>
        <w:spacing w:after="0" w:line="360" w:lineRule="auto"/>
      </w:pPr>
    </w:p>
    <w:p>
      <w:pPr>
        <w:ind w:firstLine="709"/>
        <w:jc w:val="center"/>
        <w:spacing w:after="0" w:line="360" w:lineRule="auto"/>
      </w:pPr>
    </w:p>
    <w:p>
      <w:pPr>
        <w:ind w:firstLine="709"/>
        <w:jc w:val="center"/>
        <w:spacing w:after="0" w:line="360" w:lineRule="auto"/>
      </w:pPr>
    </w:p>
    <w:p>
      <w:pPr>
        <w:ind w:firstLine="709"/>
        <w:jc w:val="center"/>
        <w:spacing w:after="0" w:line="360" w:lineRule="auto"/>
      </w:pPr>
    </w:p>
    <w:p>
      <w:pPr>
        <w:ind w:firstLine="709"/>
        <w:jc w:val="center"/>
        <w:spacing w:after="0" w:line="360" w:lineRule="auto"/>
      </w:pPr>
    </w:p>
    <w:p>
      <w:pPr>
        <w:ind w:firstLine="709"/>
        <w:spacing w:after="0" w:line="360" w:lineRule="auto"/>
      </w:pPr>
      <w:r>
        <w:t>3. Игра- упражнение «Назови похожий предмет» (рис. 3)</w:t>
      </w:r>
    </w:p>
    <w:p>
      <w:pPr>
        <w:ind w:firstLine="709"/>
        <w:spacing w:after="0" w:line="360" w:lineRule="auto"/>
      </w:pPr>
      <w:r>
        <w:t>Цель игры: развитие зрительного внимания, наблюдательности и связной речи.</w:t>
      </w:r>
    </w:p>
    <w:p>
      <w:pPr>
        <w:ind w:firstLine="709"/>
        <w:spacing w:after="0" w:line="360" w:lineRule="auto"/>
      </w:pPr>
      <w:r>
        <w:t>Ход игры: взрослый просит ребенка назвать предметы, похожие на разные геометрические фигуры, например, «Найди, что похоже на квадрат» или найди всe круглые предметы… В такую игру легко можно играть в путешествии или по пути домой.</w:t>
      </w:r>
    </w:p>
    <w:p>
      <w:pPr>
        <w:ind w:firstLine="709"/>
        <w:spacing w:after="0" w:line="360" w:lineRule="auto"/>
      </w:pPr>
    </w:p>
    <w:p>
      <w:pPr>
        <w:ind w:firstLine="709"/>
        <w:jc w:val="center"/>
        <w:spacing w:after="0" w:line="360" w:lineRule="auto"/>
      </w:pPr>
      <w:r>
        <w:rPr>
          <w:noProof/>
        </w:rPr>
        <w:drawing>
          <wp:inline distT="0" distB="0" distL="0" distR="0">
            <wp:extent cx="5760085" cy="4359910"/>
            <wp:effectExtent l="0" t="0" r="0" b="0"/>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4">
                      <a:extLst>
                        <a:ext uri="{28A0092B-C50C-407E-A947-70E740481C1C}">
                          <a14:useLocalDpi xmlns:a14="http://schemas.microsoft.com/office/drawing/2010/main" val="0"/>
                        </a:ext>
                      </a:extLst>
                    </a:blip>
                    <a:srcRect/>
                    <a:stretch>
                      <a:fillRect/>
                    </a:stretch>
                  </pic:blipFill>
                  <pic:spPr>
                    <a:xfrm>
                      <a:off x="0" y="0"/>
                      <a:ext cx="5760085" cy="4359910"/>
                    </a:xfrm>
                    <a:prstGeom prst="rect"/>
                  </pic:spPr>
                </pic:pic>
              </a:graphicData>
            </a:graphic>
          </wp:inline>
        </w:drawing>
      </w:r>
    </w:p>
    <w:p>
      <w:pPr>
        <w:ind w:firstLine="709"/>
        <w:jc w:val="center"/>
        <w:spacing w:after="0" w:line="360" w:lineRule="auto"/>
      </w:pPr>
      <w:r>
        <w:t>(Рис. 3)</w:t>
      </w:r>
    </w:p>
    <w:p>
      <w:pPr>
        <w:ind w:firstLine="709"/>
        <w:jc w:val="center"/>
        <w:spacing w:after="0" w:line="360" w:lineRule="auto"/>
      </w:pPr>
    </w:p>
    <w:p>
      <w:pPr>
        <w:ind w:firstLine="709"/>
        <w:jc w:val="center"/>
        <w:spacing w:after="0" w:line="360" w:lineRule="auto"/>
      </w:pPr>
    </w:p>
    <w:p>
      <w:pPr>
        <w:ind w:firstLine="709"/>
        <w:spacing w:after="0" w:line="360" w:lineRule="auto"/>
      </w:pPr>
      <w:r>
        <w:t>4. «Собери бусы»</w:t>
      </w:r>
    </w:p>
    <w:p>
      <w:pPr>
        <w:ind w:firstLine="709"/>
        <w:spacing w:after="0" w:line="360" w:lineRule="auto"/>
      </w:pPr>
      <w:r>
        <w:t>Цель игры: развивать восприятие цвета, размера; умение обобщать и концентрировать внимание; речь.</w:t>
      </w:r>
    </w:p>
    <w:p>
      <w:pPr>
        <w:ind w:firstLine="709"/>
        <w:spacing w:after="0" w:line="360" w:lineRule="auto"/>
      </w:pPr>
      <w:r>
        <w:t>Ход игры: для последовательностей можно использовать конструктор «Лего», фигуры, вырезанные из бумаги,из кухонных целлюлозных салфеток, любые другие предметы.</w:t>
      </w:r>
    </w:p>
    <w:p>
      <w:pPr>
        <w:ind w:firstLine="709"/>
        <w:spacing w:after="0" w:line="360" w:lineRule="auto"/>
      </w:pPr>
      <w: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pPr>
        <w:ind w:firstLine="709"/>
        <w:spacing w:after="0" w:line="360" w:lineRule="auto"/>
      </w:pPr>
    </w:p>
    <w:p>
      <w:pPr>
        <w:ind w:firstLine="709"/>
        <w:spacing w:after="0" w:line="360" w:lineRule="auto"/>
      </w:pPr>
      <w:r>
        <w:t>5. Математическая игра «Что стоит у нас в квартире» (рис. 4)</w:t>
      </w:r>
    </w:p>
    <w:p>
      <w:pPr>
        <w:ind w:firstLine="709"/>
        <w:spacing w:after="0" w:line="360" w:lineRule="auto"/>
      </w:pPr>
      <w:r>
        <w:t>Цель игры: развивать умение ориентироваться в пространстве; логическое мышление, творческое воображение; связную речь, самоконтроль, развитие зрительного внимания, наблюдательности и связной речи.</w:t>
      </w:r>
    </w:p>
    <w:p>
      <w:pPr>
        <w:ind w:firstLine="709"/>
        <w:spacing w:after="0" w:line="360" w:lineRule="auto"/>
      </w:pPr>
      <w: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pPr>
        <w:ind w:firstLine="709"/>
        <w:spacing w:after="0" w:line="360" w:lineRule="auto"/>
      </w:pPr>
    </w:p>
    <w:p>
      <w:pPr>
        <w:ind w:firstLine="709"/>
        <w:jc w:val="center"/>
        <w:spacing w:after="0" w:line="360" w:lineRule="auto"/>
      </w:pPr>
      <w:r>
        <w:rPr>
          <w:noProof/>
        </w:rPr>
        <w:drawing>
          <wp:inline distT="0" distB="0" distL="0" distR="0">
            <wp:extent cx="4267200" cy="3017520"/>
            <wp:effectExtent l="0" t="0" r="0" b="0"/>
            <wp:docPr id="1028" name="shape102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5">
                      <a:extLst>
                        <a:ext uri="{28A0092B-C50C-407E-A947-70E740481C1C}">
                          <a14:useLocalDpi xmlns:a14="http://schemas.microsoft.com/office/drawing/2010/main" val="0"/>
                        </a:ext>
                      </a:extLst>
                    </a:blip>
                    <a:srcRect/>
                    <a:stretch>
                      <a:fillRect/>
                    </a:stretch>
                  </pic:blipFill>
                  <pic:spPr>
                    <a:xfrm>
                      <a:off x="0" y="0"/>
                      <a:ext cx="4267200" cy="3017520"/>
                    </a:xfrm>
                    <a:prstGeom prst="rect"/>
                  </pic:spPr>
                </pic:pic>
              </a:graphicData>
            </a:graphic>
          </wp:inline>
        </w:drawing>
      </w:r>
    </w:p>
    <w:p>
      <w:pPr>
        <w:ind w:firstLine="709"/>
        <w:jc w:val="center"/>
        <w:spacing w:after="0" w:line="360" w:lineRule="auto"/>
      </w:pPr>
      <w:r>
        <w:t>(Рис. 4)</w:t>
      </w:r>
    </w:p>
    <w:p>
      <w:pPr>
        <w:ind w:firstLine="709"/>
        <w:jc w:val="center"/>
        <w:spacing w:after="0" w:line="360" w:lineRule="auto"/>
      </w:pPr>
    </w:p>
    <w:p>
      <w:pPr>
        <w:ind w:firstLine="709"/>
        <w:jc w:val="center"/>
        <w:spacing w:after="0" w:line="360" w:lineRule="auto"/>
      </w:pPr>
    </w:p>
    <w:p>
      <w:pPr>
        <w:ind w:firstLine="709"/>
        <w:jc w:val="center"/>
        <w:spacing w:after="0" w:line="360" w:lineRule="auto"/>
      </w:pPr>
    </w:p>
    <w:p>
      <w:pPr>
        <w:ind w:firstLine="709"/>
        <w:spacing w:after="0" w:line="360" w:lineRule="auto"/>
      </w:pPr>
      <w: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pPr>
        <w:ind w:firstLine="709"/>
        <w:spacing w:after="0" w:line="360" w:lineRule="auto"/>
      </w:pPr>
    </w:p>
    <w:p>
      <w:pPr>
        <w:ind w:firstLine="709"/>
        <w:spacing w:after="0" w:line="360" w:lineRule="auto"/>
      </w:pPr>
    </w:p>
    <w:p>
      <w:pPr>
        <w:ind w:firstLine="709"/>
        <w:spacing w:after="0" w:line="360" w:lineRule="auto"/>
      </w:pPr>
    </w:p>
    <w:p>
      <w:pPr>
        <w:ind w:firstLine="709"/>
        <w:jc w:val="center"/>
        <w:spacing w:after="0" w:line="360" w:lineRule="auto"/>
        <w:rPr>
          <w:rFonts w:ascii="Times New Roman" w:hAnsi="Times New Roman" w:cs="Times New Roman"/>
          <w:b/>
          <w:sz w:val="48"/>
          <w:szCs w:val="48"/>
        </w:rPr>
      </w:pPr>
      <w:r>
        <w:rPr>
          <w:rFonts w:ascii="Times New Roman" w:hAnsi="Times New Roman" w:cs="Times New Roman"/>
          <w:b/>
          <w:sz w:val="48"/>
          <w:szCs w:val="48"/>
        </w:rPr>
        <w:t>Играйте с ребенком с удовольствием!</w:t>
      </w:r>
    </w:p>
    <w:sectPr>
      <w:pgSz w:w="11906" w:h="16838"/>
      <w:pgMar w:top="1134" w:right="170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ko-KR" w:bidi="ar-SA"/>
        <w:rFonts w:asciiTheme="minorHAnsi" w:eastAsiaTheme="minorEastAsia"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2" Type="http://schemas.openxmlformats.org/officeDocument/2006/relationships/image" Target="media/image1.jpeg" /><Relationship Id="rId3" Type="http://schemas.openxmlformats.org/officeDocument/2006/relationships/image" Target="media/image2.jpeg" /><Relationship Id="rId4" Type="http://schemas.openxmlformats.org/officeDocument/2006/relationships/image" Target="media/image3.jpeg" /><Relationship Id="rId5" Type="http://schemas.openxmlformats.org/officeDocument/2006/relationships/image" Target="media/image4.jpeg" /><Relationship Id="rId1" Type="http://schemas.openxmlformats.org/officeDocument/2006/relationships/image" Target="media/image5.jpeg"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fontTable" Target="fontTable.xml" /><Relationship Id="rId9" Type="http://schemas.openxmlformats.org/officeDocument/2006/relationships/webSettings" Target="webSettings.xml" /><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пк</cp:lastModifiedBy>
  <cp:revision>1</cp:revision>
  <dcterms:created xsi:type="dcterms:W3CDTF">2018-10-11T18:42:00Z</dcterms:created>
  <dcterms:modified xsi:type="dcterms:W3CDTF">2018-10-11T19:03:31Z</dcterms:modified>
  <cp:version>0900.0000.01</cp:version>
</cp:coreProperties>
</file>