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E17F" w14:textId="77777777" w:rsidR="004D7CE5" w:rsidRPr="00A24F1E" w:rsidRDefault="004D7CE5" w:rsidP="004D7CE5">
      <w:pPr>
        <w:shd w:val="clear" w:color="auto" w:fill="FFFFFF"/>
        <w:spacing w:after="120"/>
        <w:jc w:val="center"/>
        <w:rPr>
          <w:lang w:val="ru-RU"/>
        </w:rPr>
      </w:pPr>
      <w:r w:rsidRPr="00A24F1E">
        <w:rPr>
          <w:lang w:val="ru-RU"/>
        </w:rPr>
        <w:t>Муниципальное   бюджетное образовательное учреждение  «Лицей № 1»</w:t>
      </w:r>
    </w:p>
    <w:p w14:paraId="7116AB30" w14:textId="77777777" w:rsidR="004D7CE5" w:rsidRPr="00A24F1E" w:rsidRDefault="004D7CE5" w:rsidP="004D7CE5">
      <w:pPr>
        <w:shd w:val="clear" w:color="auto" w:fill="FFFFFF"/>
        <w:spacing w:after="120"/>
        <w:jc w:val="center"/>
        <w:rPr>
          <w:lang w:val="ru-RU"/>
        </w:rPr>
      </w:pPr>
      <w:r w:rsidRPr="00A24F1E">
        <w:rPr>
          <w:lang w:val="ru-RU"/>
        </w:rPr>
        <w:t>муниципального образования «город Бугуруслан»</w:t>
      </w:r>
    </w:p>
    <w:p w14:paraId="0DB2396A" w14:textId="77777777" w:rsidR="004D7CE5" w:rsidRPr="00A24F1E" w:rsidRDefault="004D7CE5" w:rsidP="004D7CE5">
      <w:pPr>
        <w:spacing w:after="120"/>
        <w:jc w:val="center"/>
        <w:rPr>
          <w:lang w:val="ru-RU"/>
        </w:rPr>
      </w:pPr>
      <w:r w:rsidRPr="00A24F1E">
        <w:rPr>
          <w:lang w:val="ru-RU"/>
        </w:rPr>
        <w:t>461630  г. Бугуруслан, ул. Красногвардейская 64</w:t>
      </w:r>
    </w:p>
    <w:p w14:paraId="09515D6B" w14:textId="77777777" w:rsidR="004D7CE5" w:rsidRPr="00A24F1E" w:rsidRDefault="004D7CE5" w:rsidP="004D7CE5">
      <w:pPr>
        <w:shd w:val="clear" w:color="auto" w:fill="FFFFFF"/>
        <w:spacing w:line="365" w:lineRule="exact"/>
        <w:ind w:right="108"/>
        <w:jc w:val="center"/>
        <w:rPr>
          <w:b/>
          <w:bCs/>
          <w:spacing w:val="-14"/>
          <w:lang w:val="ru-RU"/>
        </w:rPr>
      </w:pPr>
    </w:p>
    <w:p w14:paraId="11799768" w14:textId="77777777" w:rsidR="004D7CE5" w:rsidRPr="00A24F1E" w:rsidRDefault="004D7CE5" w:rsidP="004D7CE5">
      <w:pPr>
        <w:rPr>
          <w:b/>
          <w:sz w:val="32"/>
          <w:szCs w:val="32"/>
          <w:lang w:val="ru-RU"/>
        </w:rPr>
      </w:pPr>
    </w:p>
    <w:p w14:paraId="00B239D7" w14:textId="77777777" w:rsidR="004D7CE5" w:rsidRPr="00A24F1E" w:rsidRDefault="004D7CE5" w:rsidP="004D7CE5">
      <w:pPr>
        <w:jc w:val="center"/>
        <w:rPr>
          <w:b/>
          <w:lang w:val="ru-RU"/>
        </w:rPr>
      </w:pPr>
    </w:p>
    <w:p w14:paraId="5061A467" w14:textId="77777777" w:rsidR="004D7CE5" w:rsidRPr="00A24F1E" w:rsidRDefault="004D7CE5" w:rsidP="004D7CE5">
      <w:pPr>
        <w:rPr>
          <w:b/>
          <w:lang w:val="ru-RU"/>
        </w:rPr>
      </w:pPr>
    </w:p>
    <w:p w14:paraId="4CECDF35" w14:textId="77777777" w:rsidR="004D7CE5" w:rsidRPr="00A24F1E" w:rsidRDefault="004D7CE5" w:rsidP="004D7CE5">
      <w:pPr>
        <w:rPr>
          <w:b/>
          <w:lang w:val="ru-RU"/>
        </w:rPr>
      </w:pPr>
    </w:p>
    <w:p w14:paraId="363BC6C0" w14:textId="77777777" w:rsidR="004D7CE5" w:rsidRPr="00A24F1E" w:rsidRDefault="004D7CE5" w:rsidP="004D7CE5">
      <w:pPr>
        <w:shd w:val="clear" w:color="auto" w:fill="FFFFFF"/>
        <w:spacing w:after="120"/>
        <w:jc w:val="center"/>
        <w:rPr>
          <w:lang w:val="ru-RU"/>
        </w:rPr>
      </w:pPr>
      <w:r w:rsidRPr="00A24F1E">
        <w:rPr>
          <w:lang w:val="ru-RU"/>
        </w:rPr>
        <w:t>«</w:t>
      </w:r>
      <w:r>
        <w:rPr>
          <w:lang w:val="ru-RU"/>
        </w:rPr>
        <w:t>Пищ</w:t>
      </w:r>
      <w:r w:rsidRPr="004D7CE5">
        <w:rPr>
          <w:lang w:val="ru-RU"/>
        </w:rPr>
        <w:t>евые добавки в современном питании»</w:t>
      </w:r>
    </w:p>
    <w:tbl>
      <w:tblPr>
        <w:tblStyle w:val="a4"/>
        <w:tblW w:w="5670"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4D7CE5" w:rsidRPr="00DD0E6A" w14:paraId="3A568934" w14:textId="77777777" w:rsidTr="00811797">
        <w:tc>
          <w:tcPr>
            <w:tcW w:w="5670" w:type="dxa"/>
          </w:tcPr>
          <w:p w14:paraId="2E448D11" w14:textId="77777777" w:rsidR="004D7CE5" w:rsidRPr="00056485" w:rsidRDefault="004D7CE5" w:rsidP="00811797">
            <w:pPr>
              <w:pStyle w:val="9"/>
              <w:spacing w:before="0"/>
              <w:ind w:firstLine="567"/>
              <w:outlineLvl w:val="8"/>
              <w:rPr>
                <w:rFonts w:ascii="Times New Roman" w:hAnsi="Times New Roman" w:cs="Times New Roman"/>
                <w:i w:val="0"/>
                <w:color w:val="auto"/>
                <w:sz w:val="28"/>
                <w:szCs w:val="28"/>
              </w:rPr>
            </w:pPr>
          </w:p>
          <w:p w14:paraId="16E48C6F" w14:textId="77777777" w:rsidR="004D7CE5" w:rsidRPr="00056485" w:rsidRDefault="004D7CE5" w:rsidP="00811797">
            <w:pPr>
              <w:pStyle w:val="9"/>
              <w:spacing w:before="0"/>
              <w:ind w:firstLine="567"/>
              <w:outlineLvl w:val="8"/>
              <w:rPr>
                <w:rFonts w:ascii="Times New Roman" w:hAnsi="Times New Roman" w:cs="Times New Roman"/>
                <w:i w:val="0"/>
                <w:color w:val="auto"/>
                <w:sz w:val="28"/>
                <w:szCs w:val="28"/>
              </w:rPr>
            </w:pPr>
          </w:p>
          <w:p w14:paraId="58EC4E32" w14:textId="77777777" w:rsidR="004D7CE5" w:rsidRPr="00124F31" w:rsidRDefault="004D7CE5" w:rsidP="00811797">
            <w:pPr>
              <w:pStyle w:val="9"/>
              <w:spacing w:before="0"/>
              <w:ind w:firstLine="567"/>
              <w:outlineLvl w:val="8"/>
              <w:rPr>
                <w:rFonts w:ascii="Times New Roman" w:hAnsi="Times New Roman" w:cs="Times New Roman"/>
                <w:i w:val="0"/>
                <w:color w:val="auto"/>
                <w:sz w:val="28"/>
                <w:szCs w:val="28"/>
              </w:rPr>
            </w:pPr>
            <w:r w:rsidRPr="00124F31">
              <w:rPr>
                <w:rFonts w:ascii="Times New Roman" w:hAnsi="Times New Roman" w:cs="Times New Roman"/>
                <w:i w:val="0"/>
                <w:color w:val="auto"/>
                <w:sz w:val="28"/>
                <w:szCs w:val="28"/>
              </w:rPr>
              <w:t xml:space="preserve">Выполнил: </w:t>
            </w:r>
          </w:p>
          <w:p w14:paraId="7C80C620" w14:textId="77777777" w:rsidR="004D7CE5" w:rsidRPr="00124F31" w:rsidRDefault="004D7CE5" w:rsidP="00811797">
            <w:pPr>
              <w:pStyle w:val="9"/>
              <w:spacing w:before="0"/>
              <w:ind w:firstLine="567"/>
              <w:outlineLvl w:val="8"/>
              <w:rPr>
                <w:rFonts w:ascii="Times New Roman" w:hAnsi="Times New Roman" w:cs="Times New Roman"/>
                <w:i w:val="0"/>
                <w:color w:val="auto"/>
                <w:sz w:val="28"/>
                <w:szCs w:val="28"/>
              </w:rPr>
            </w:pPr>
            <w:r w:rsidRPr="00124F31">
              <w:rPr>
                <w:rFonts w:ascii="Times New Roman" w:hAnsi="Times New Roman" w:cs="Times New Roman"/>
                <w:i w:val="0"/>
                <w:color w:val="auto"/>
                <w:sz w:val="28"/>
                <w:szCs w:val="28"/>
              </w:rPr>
              <w:t xml:space="preserve">учащийся 10 класса </w:t>
            </w:r>
          </w:p>
          <w:p w14:paraId="733DC464" w14:textId="77777777" w:rsidR="004D7CE5" w:rsidRPr="00124F31" w:rsidRDefault="004D7CE5" w:rsidP="00811797">
            <w:pPr>
              <w:pStyle w:val="9"/>
              <w:spacing w:before="0"/>
              <w:ind w:firstLine="567"/>
              <w:outlineLvl w:val="8"/>
              <w:rPr>
                <w:rFonts w:ascii="Times New Roman" w:hAnsi="Times New Roman" w:cs="Times New Roman"/>
                <w:i w:val="0"/>
                <w:color w:val="auto"/>
                <w:sz w:val="28"/>
                <w:szCs w:val="28"/>
              </w:rPr>
            </w:pPr>
            <w:r w:rsidRPr="00124F31">
              <w:rPr>
                <w:rFonts w:ascii="Times New Roman" w:hAnsi="Times New Roman" w:cs="Times New Roman"/>
                <w:i w:val="0"/>
                <w:color w:val="auto"/>
                <w:sz w:val="28"/>
                <w:szCs w:val="28"/>
              </w:rPr>
              <w:t>МБОУ Лицей №1</w:t>
            </w:r>
          </w:p>
          <w:p w14:paraId="23A41974" w14:textId="77777777" w:rsidR="004D7CE5" w:rsidRPr="00124F31" w:rsidRDefault="004D7CE5" w:rsidP="00811797">
            <w:pPr>
              <w:pStyle w:val="30"/>
              <w:spacing w:line="360" w:lineRule="auto"/>
              <w:ind w:firstLine="567"/>
              <w:jc w:val="left"/>
              <w:rPr>
                <w:rFonts w:ascii="Times New Roman" w:hAnsi="Times New Roman" w:cs="Times New Roman"/>
                <w:sz w:val="28"/>
                <w:szCs w:val="28"/>
              </w:rPr>
            </w:pPr>
            <w:r>
              <w:rPr>
                <w:rFonts w:ascii="Times New Roman" w:hAnsi="Times New Roman" w:cs="Times New Roman"/>
                <w:sz w:val="28"/>
                <w:szCs w:val="28"/>
              </w:rPr>
              <w:t>Прасолов Даниил</w:t>
            </w:r>
          </w:p>
          <w:p w14:paraId="69714AFC" w14:textId="77777777" w:rsidR="004D7CE5" w:rsidRPr="00DD0E6A" w:rsidRDefault="004D7CE5" w:rsidP="00811797">
            <w:pPr>
              <w:pStyle w:val="9"/>
              <w:spacing w:before="0"/>
              <w:ind w:firstLine="567"/>
              <w:jc w:val="right"/>
              <w:outlineLvl w:val="8"/>
              <w:rPr>
                <w:rFonts w:ascii="Times New Roman" w:hAnsi="Times New Roman" w:cs="Times New Roman"/>
                <w:i w:val="0"/>
                <w:color w:val="auto"/>
                <w:sz w:val="28"/>
                <w:szCs w:val="28"/>
              </w:rPr>
            </w:pPr>
          </w:p>
        </w:tc>
      </w:tr>
      <w:tr w:rsidR="004D7CE5" w:rsidRPr="00DD0E6A" w14:paraId="299AD467" w14:textId="77777777" w:rsidTr="00811797">
        <w:tc>
          <w:tcPr>
            <w:tcW w:w="5670" w:type="dxa"/>
          </w:tcPr>
          <w:p w14:paraId="24DA59B2" w14:textId="77777777" w:rsidR="004D7CE5" w:rsidRPr="00124F31" w:rsidRDefault="004D7CE5" w:rsidP="00811797">
            <w:pPr>
              <w:pStyle w:val="30"/>
              <w:spacing w:line="360" w:lineRule="auto"/>
              <w:ind w:firstLine="567"/>
              <w:jc w:val="left"/>
              <w:rPr>
                <w:rFonts w:ascii="Times New Roman" w:hAnsi="Times New Roman" w:cs="Times New Roman"/>
                <w:sz w:val="28"/>
                <w:szCs w:val="28"/>
              </w:rPr>
            </w:pPr>
            <w:r w:rsidRPr="00124F31">
              <w:rPr>
                <w:rFonts w:ascii="Times New Roman" w:hAnsi="Times New Roman" w:cs="Times New Roman"/>
                <w:sz w:val="28"/>
                <w:szCs w:val="28"/>
              </w:rPr>
              <w:t xml:space="preserve">Руководитель: </w:t>
            </w:r>
          </w:p>
          <w:p w14:paraId="67AFD847" w14:textId="77777777" w:rsidR="004D7CE5" w:rsidRPr="00124F31" w:rsidRDefault="004D7CE5" w:rsidP="00811797">
            <w:pPr>
              <w:pStyle w:val="30"/>
              <w:spacing w:line="360" w:lineRule="auto"/>
              <w:ind w:firstLine="567"/>
              <w:jc w:val="left"/>
              <w:rPr>
                <w:rFonts w:ascii="Times New Roman" w:hAnsi="Times New Roman" w:cs="Times New Roman"/>
                <w:sz w:val="28"/>
                <w:szCs w:val="28"/>
              </w:rPr>
            </w:pPr>
            <w:r w:rsidRPr="00124F31">
              <w:rPr>
                <w:rFonts w:ascii="Times New Roman" w:hAnsi="Times New Roman" w:cs="Times New Roman"/>
                <w:sz w:val="28"/>
                <w:szCs w:val="28"/>
              </w:rPr>
              <w:t>учитель химии</w:t>
            </w:r>
          </w:p>
          <w:p w14:paraId="60091B18" w14:textId="77777777" w:rsidR="004D7CE5" w:rsidRPr="00124F31" w:rsidRDefault="004D7CE5" w:rsidP="00811797">
            <w:pPr>
              <w:pStyle w:val="30"/>
              <w:ind w:firstLine="567"/>
              <w:jc w:val="left"/>
              <w:rPr>
                <w:rFonts w:ascii="Times New Roman" w:hAnsi="Times New Roman" w:cs="Times New Roman"/>
                <w:sz w:val="28"/>
                <w:szCs w:val="28"/>
              </w:rPr>
            </w:pPr>
            <w:r w:rsidRPr="00124F31">
              <w:rPr>
                <w:rFonts w:ascii="Times New Roman" w:hAnsi="Times New Roman" w:cs="Times New Roman"/>
                <w:sz w:val="28"/>
                <w:szCs w:val="28"/>
              </w:rPr>
              <w:t>МБОУ Лицей №1</w:t>
            </w:r>
          </w:p>
          <w:p w14:paraId="586158DC" w14:textId="77777777" w:rsidR="004D7CE5" w:rsidRPr="00A24F1E" w:rsidRDefault="004D7CE5" w:rsidP="00811797">
            <w:pPr>
              <w:spacing w:before="120"/>
              <w:ind w:firstLine="567"/>
              <w:rPr>
                <w:rFonts w:eastAsiaTheme="majorEastAsia"/>
                <w:sz w:val="24"/>
                <w:szCs w:val="24"/>
              </w:rPr>
            </w:pPr>
            <w:r w:rsidRPr="00124F31">
              <w:rPr>
                <w:rFonts w:ascii="Times New Roman" w:hAnsi="Times New Roman" w:cs="Times New Roman"/>
                <w:sz w:val="28"/>
                <w:szCs w:val="28"/>
              </w:rPr>
              <w:t>Идигишева Нурслу Кубашевна</w:t>
            </w:r>
          </w:p>
        </w:tc>
      </w:tr>
    </w:tbl>
    <w:p w14:paraId="33D33D26" w14:textId="77777777" w:rsidR="004D7CE5" w:rsidRDefault="004D7CE5" w:rsidP="004D7CE5">
      <w:pPr>
        <w:jc w:val="right"/>
        <w:rPr>
          <w:sz w:val="32"/>
          <w:szCs w:val="32"/>
        </w:rPr>
      </w:pPr>
    </w:p>
    <w:p w14:paraId="49DDAA74" w14:textId="77777777" w:rsidR="004D7CE5" w:rsidRDefault="004D7CE5" w:rsidP="004D7CE5">
      <w:pPr>
        <w:jc w:val="center"/>
      </w:pPr>
    </w:p>
    <w:p w14:paraId="57E10133" w14:textId="77777777" w:rsidR="004D7CE5" w:rsidRDefault="004D7CE5" w:rsidP="004D7CE5">
      <w:pPr>
        <w:jc w:val="center"/>
      </w:pPr>
    </w:p>
    <w:p w14:paraId="6DF7F24B" w14:textId="77777777" w:rsidR="004D7CE5" w:rsidRDefault="004D7CE5" w:rsidP="004D7CE5">
      <w:pPr>
        <w:jc w:val="center"/>
      </w:pPr>
    </w:p>
    <w:p w14:paraId="5C170F3F" w14:textId="77777777" w:rsidR="007E369E" w:rsidRPr="004D7CE5" w:rsidRDefault="004D7CE5" w:rsidP="004D7CE5">
      <w:pPr>
        <w:jc w:val="center"/>
        <w:rPr>
          <w:sz w:val="32"/>
          <w:szCs w:val="32"/>
          <w:lang w:val="ru-RU"/>
        </w:rPr>
      </w:pPr>
      <w:r>
        <w:t>Бугуруслан , 20</w:t>
      </w:r>
      <w:r>
        <w:rPr>
          <w:lang w:val="ru-RU"/>
        </w:rPr>
        <w:t>26</w:t>
      </w:r>
      <w:r w:rsidR="004A362F">
        <w:br w:type="page"/>
      </w:r>
    </w:p>
    <w:p w14:paraId="7BB0C238" w14:textId="77777777" w:rsidR="007E369E" w:rsidRDefault="007E369E">
      <w:pPr>
        <w:sectPr w:rsidR="007E369E">
          <w:pgSz w:w="11905" w:h="16837"/>
          <w:pgMar w:top="1133" w:right="566" w:bottom="1133" w:left="1700" w:header="720" w:footer="720" w:gutter="0"/>
          <w:cols w:space="720"/>
        </w:sectPr>
      </w:pPr>
    </w:p>
    <w:p w14:paraId="4717D27C" w14:textId="77777777" w:rsidR="007E369E" w:rsidRDefault="004A362F">
      <w:pPr>
        <w:spacing w:after="240"/>
        <w:jc w:val="center"/>
      </w:pPr>
      <w:r>
        <w:rPr>
          <w:rFonts w:eastAsia="Times New Roman"/>
          <w:b/>
          <w:bCs/>
          <w:caps/>
        </w:rPr>
        <w:lastRenderedPageBreak/>
        <w:t>СОДЕРЖАНИЕ</w:t>
      </w:r>
    </w:p>
    <w:p w14:paraId="77F2A780" w14:textId="77777777" w:rsidR="004D7CE5" w:rsidRDefault="007E369E">
      <w:pPr>
        <w:pStyle w:val="11"/>
        <w:tabs>
          <w:tab w:val="right" w:leader="dot" w:pos="9629"/>
        </w:tabs>
        <w:rPr>
          <w:noProof/>
        </w:rPr>
      </w:pPr>
      <w:r>
        <w:fldChar w:fldCharType="begin"/>
      </w:r>
      <w:r w:rsidR="004A362F">
        <w:instrText>TOC \o 1-9 \h \z \u</w:instrText>
      </w:r>
      <w:r>
        <w:fldChar w:fldCharType="separate"/>
      </w:r>
      <w:hyperlink w:anchor="_Toc221044430" w:history="1">
        <w:r w:rsidR="004D7CE5" w:rsidRPr="00B22791">
          <w:rPr>
            <w:rStyle w:val="a3"/>
            <w:noProof/>
          </w:rPr>
          <w:t>ВВЕДЕНИЕ</w:t>
        </w:r>
        <w:r w:rsidR="004D7CE5">
          <w:rPr>
            <w:noProof/>
            <w:webHidden/>
          </w:rPr>
          <w:tab/>
        </w:r>
        <w:r w:rsidR="004D7CE5">
          <w:rPr>
            <w:noProof/>
            <w:webHidden/>
          </w:rPr>
          <w:fldChar w:fldCharType="begin"/>
        </w:r>
        <w:r w:rsidR="004D7CE5">
          <w:rPr>
            <w:noProof/>
            <w:webHidden/>
          </w:rPr>
          <w:instrText xml:space="preserve"> PAGEREF _Toc221044430 \h </w:instrText>
        </w:r>
        <w:r w:rsidR="004D7CE5">
          <w:rPr>
            <w:noProof/>
            <w:webHidden/>
          </w:rPr>
        </w:r>
        <w:r w:rsidR="004D7CE5">
          <w:rPr>
            <w:noProof/>
            <w:webHidden/>
          </w:rPr>
          <w:fldChar w:fldCharType="separate"/>
        </w:r>
        <w:r w:rsidR="004D7CE5">
          <w:rPr>
            <w:noProof/>
            <w:webHidden/>
          </w:rPr>
          <w:t>4</w:t>
        </w:r>
        <w:r w:rsidR="004D7CE5">
          <w:rPr>
            <w:noProof/>
            <w:webHidden/>
          </w:rPr>
          <w:fldChar w:fldCharType="end"/>
        </w:r>
      </w:hyperlink>
    </w:p>
    <w:p w14:paraId="3310CC24" w14:textId="77777777" w:rsidR="004D7CE5" w:rsidRDefault="005E444B">
      <w:pPr>
        <w:pStyle w:val="11"/>
        <w:tabs>
          <w:tab w:val="right" w:leader="dot" w:pos="9629"/>
        </w:tabs>
        <w:rPr>
          <w:noProof/>
        </w:rPr>
      </w:pPr>
      <w:hyperlink w:anchor="_Toc221044431" w:history="1">
        <w:r w:rsidR="004D7CE5" w:rsidRPr="00B22791">
          <w:rPr>
            <w:rStyle w:val="a3"/>
            <w:noProof/>
          </w:rPr>
          <w:t>ГЛАВА 1 КЛАССИФИКАЦИЯ ПИЩЕВЫХ ДОБАВОК</w:t>
        </w:r>
        <w:r w:rsidR="004D7CE5">
          <w:rPr>
            <w:noProof/>
            <w:webHidden/>
          </w:rPr>
          <w:tab/>
        </w:r>
        <w:r w:rsidR="004D7CE5">
          <w:rPr>
            <w:noProof/>
            <w:webHidden/>
          </w:rPr>
          <w:fldChar w:fldCharType="begin"/>
        </w:r>
        <w:r w:rsidR="004D7CE5">
          <w:rPr>
            <w:noProof/>
            <w:webHidden/>
          </w:rPr>
          <w:instrText xml:space="preserve"> PAGEREF _Toc221044431 \h </w:instrText>
        </w:r>
        <w:r w:rsidR="004D7CE5">
          <w:rPr>
            <w:noProof/>
            <w:webHidden/>
          </w:rPr>
        </w:r>
        <w:r w:rsidR="004D7CE5">
          <w:rPr>
            <w:noProof/>
            <w:webHidden/>
          </w:rPr>
          <w:fldChar w:fldCharType="separate"/>
        </w:r>
        <w:r w:rsidR="004D7CE5">
          <w:rPr>
            <w:noProof/>
            <w:webHidden/>
          </w:rPr>
          <w:t>7</w:t>
        </w:r>
        <w:r w:rsidR="004D7CE5">
          <w:rPr>
            <w:noProof/>
            <w:webHidden/>
          </w:rPr>
          <w:fldChar w:fldCharType="end"/>
        </w:r>
      </w:hyperlink>
    </w:p>
    <w:p w14:paraId="2674579F" w14:textId="77777777" w:rsidR="004D7CE5" w:rsidRDefault="005E444B">
      <w:pPr>
        <w:pStyle w:val="20"/>
        <w:tabs>
          <w:tab w:val="right" w:leader="dot" w:pos="9629"/>
        </w:tabs>
        <w:rPr>
          <w:noProof/>
        </w:rPr>
      </w:pPr>
      <w:hyperlink w:anchor="_Toc221044432" w:history="1">
        <w:r w:rsidR="004D7CE5" w:rsidRPr="00B22791">
          <w:rPr>
            <w:rStyle w:val="a3"/>
            <w:noProof/>
          </w:rPr>
          <w:t>1.1. Обзор основных групп пищевых добавок и их функциональное назначение</w:t>
        </w:r>
        <w:r w:rsidR="004D7CE5">
          <w:rPr>
            <w:noProof/>
            <w:webHidden/>
          </w:rPr>
          <w:tab/>
        </w:r>
        <w:r w:rsidR="004D7CE5">
          <w:rPr>
            <w:noProof/>
            <w:webHidden/>
          </w:rPr>
          <w:fldChar w:fldCharType="begin"/>
        </w:r>
        <w:r w:rsidR="004D7CE5">
          <w:rPr>
            <w:noProof/>
            <w:webHidden/>
          </w:rPr>
          <w:instrText xml:space="preserve"> PAGEREF _Toc221044432 \h </w:instrText>
        </w:r>
        <w:r w:rsidR="004D7CE5">
          <w:rPr>
            <w:noProof/>
            <w:webHidden/>
          </w:rPr>
        </w:r>
        <w:r w:rsidR="004D7CE5">
          <w:rPr>
            <w:noProof/>
            <w:webHidden/>
          </w:rPr>
          <w:fldChar w:fldCharType="separate"/>
        </w:r>
        <w:r w:rsidR="004D7CE5">
          <w:rPr>
            <w:noProof/>
            <w:webHidden/>
          </w:rPr>
          <w:t>7</w:t>
        </w:r>
        <w:r w:rsidR="004D7CE5">
          <w:rPr>
            <w:noProof/>
            <w:webHidden/>
          </w:rPr>
          <w:fldChar w:fldCharType="end"/>
        </w:r>
      </w:hyperlink>
    </w:p>
    <w:p w14:paraId="585240BB" w14:textId="77777777" w:rsidR="004D7CE5" w:rsidRDefault="005E444B">
      <w:pPr>
        <w:pStyle w:val="20"/>
        <w:tabs>
          <w:tab w:val="right" w:leader="dot" w:pos="9629"/>
        </w:tabs>
        <w:rPr>
          <w:noProof/>
        </w:rPr>
      </w:pPr>
      <w:hyperlink w:anchor="_Toc221044433" w:history="1">
        <w:r w:rsidR="004D7CE5" w:rsidRPr="00B22791">
          <w:rPr>
            <w:rStyle w:val="a3"/>
            <w:noProof/>
          </w:rPr>
          <w:t>1.2. Системы кодификации пищевых добавок (E-номера) и их значение для потребителя</w:t>
        </w:r>
        <w:r w:rsidR="004D7CE5">
          <w:rPr>
            <w:noProof/>
            <w:webHidden/>
          </w:rPr>
          <w:tab/>
        </w:r>
        <w:r w:rsidR="004D7CE5">
          <w:rPr>
            <w:noProof/>
            <w:webHidden/>
          </w:rPr>
          <w:fldChar w:fldCharType="begin"/>
        </w:r>
        <w:r w:rsidR="004D7CE5">
          <w:rPr>
            <w:noProof/>
            <w:webHidden/>
          </w:rPr>
          <w:instrText xml:space="preserve"> PAGEREF _Toc221044433 \h </w:instrText>
        </w:r>
        <w:r w:rsidR="004D7CE5">
          <w:rPr>
            <w:noProof/>
            <w:webHidden/>
          </w:rPr>
        </w:r>
        <w:r w:rsidR="004D7CE5">
          <w:rPr>
            <w:noProof/>
            <w:webHidden/>
          </w:rPr>
          <w:fldChar w:fldCharType="separate"/>
        </w:r>
        <w:r w:rsidR="004D7CE5">
          <w:rPr>
            <w:noProof/>
            <w:webHidden/>
          </w:rPr>
          <w:t>9</w:t>
        </w:r>
        <w:r w:rsidR="004D7CE5">
          <w:rPr>
            <w:noProof/>
            <w:webHidden/>
          </w:rPr>
          <w:fldChar w:fldCharType="end"/>
        </w:r>
      </w:hyperlink>
    </w:p>
    <w:p w14:paraId="668A3B32" w14:textId="77777777" w:rsidR="004D7CE5" w:rsidRDefault="005E444B">
      <w:pPr>
        <w:pStyle w:val="20"/>
        <w:tabs>
          <w:tab w:val="right" w:leader="dot" w:pos="9629"/>
        </w:tabs>
        <w:rPr>
          <w:noProof/>
        </w:rPr>
      </w:pPr>
      <w:hyperlink w:anchor="_Toc221044434" w:history="1">
        <w:r w:rsidR="004D7CE5" w:rsidRPr="00B22791">
          <w:rPr>
            <w:rStyle w:val="a3"/>
            <w:noProof/>
          </w:rPr>
          <w:t>1.3. Примеры распространенных пищевых добавок в различных категориях продуктов</w:t>
        </w:r>
        <w:r w:rsidR="004D7CE5">
          <w:rPr>
            <w:noProof/>
            <w:webHidden/>
          </w:rPr>
          <w:tab/>
        </w:r>
        <w:r w:rsidR="004D7CE5">
          <w:rPr>
            <w:noProof/>
            <w:webHidden/>
          </w:rPr>
          <w:fldChar w:fldCharType="begin"/>
        </w:r>
        <w:r w:rsidR="004D7CE5">
          <w:rPr>
            <w:noProof/>
            <w:webHidden/>
          </w:rPr>
          <w:instrText xml:space="preserve"> PAGEREF _Toc221044434 \h </w:instrText>
        </w:r>
        <w:r w:rsidR="004D7CE5">
          <w:rPr>
            <w:noProof/>
            <w:webHidden/>
          </w:rPr>
        </w:r>
        <w:r w:rsidR="004D7CE5">
          <w:rPr>
            <w:noProof/>
            <w:webHidden/>
          </w:rPr>
          <w:fldChar w:fldCharType="separate"/>
        </w:r>
        <w:r w:rsidR="004D7CE5">
          <w:rPr>
            <w:noProof/>
            <w:webHidden/>
          </w:rPr>
          <w:t>10</w:t>
        </w:r>
        <w:r w:rsidR="004D7CE5">
          <w:rPr>
            <w:noProof/>
            <w:webHidden/>
          </w:rPr>
          <w:fldChar w:fldCharType="end"/>
        </w:r>
      </w:hyperlink>
    </w:p>
    <w:p w14:paraId="600DD144" w14:textId="77777777" w:rsidR="004D7CE5" w:rsidRDefault="005E444B">
      <w:pPr>
        <w:pStyle w:val="11"/>
        <w:tabs>
          <w:tab w:val="right" w:leader="dot" w:pos="9629"/>
        </w:tabs>
        <w:rPr>
          <w:noProof/>
        </w:rPr>
      </w:pPr>
      <w:hyperlink w:anchor="_Toc221044435" w:history="1">
        <w:r w:rsidR="004D7CE5" w:rsidRPr="00B22791">
          <w:rPr>
            <w:rStyle w:val="a3"/>
            <w:noProof/>
          </w:rPr>
          <w:t>ГЛАВА 2 ПОЗИТИВНОЕ ВЛИЯНИЕ ДОБАВОК</w:t>
        </w:r>
        <w:r w:rsidR="004D7CE5">
          <w:rPr>
            <w:noProof/>
            <w:webHidden/>
          </w:rPr>
          <w:tab/>
        </w:r>
        <w:r w:rsidR="004D7CE5">
          <w:rPr>
            <w:noProof/>
            <w:webHidden/>
          </w:rPr>
          <w:fldChar w:fldCharType="begin"/>
        </w:r>
        <w:r w:rsidR="004D7CE5">
          <w:rPr>
            <w:noProof/>
            <w:webHidden/>
          </w:rPr>
          <w:instrText xml:space="preserve"> PAGEREF _Toc221044435 \h </w:instrText>
        </w:r>
        <w:r w:rsidR="004D7CE5">
          <w:rPr>
            <w:noProof/>
            <w:webHidden/>
          </w:rPr>
        </w:r>
        <w:r w:rsidR="004D7CE5">
          <w:rPr>
            <w:noProof/>
            <w:webHidden/>
          </w:rPr>
          <w:fldChar w:fldCharType="separate"/>
        </w:r>
        <w:r w:rsidR="004D7CE5">
          <w:rPr>
            <w:noProof/>
            <w:webHidden/>
          </w:rPr>
          <w:t>12</w:t>
        </w:r>
        <w:r w:rsidR="004D7CE5">
          <w:rPr>
            <w:noProof/>
            <w:webHidden/>
          </w:rPr>
          <w:fldChar w:fldCharType="end"/>
        </w:r>
      </w:hyperlink>
    </w:p>
    <w:p w14:paraId="0D221152" w14:textId="77777777" w:rsidR="004D7CE5" w:rsidRDefault="005E444B">
      <w:pPr>
        <w:pStyle w:val="20"/>
        <w:tabs>
          <w:tab w:val="right" w:leader="dot" w:pos="9629"/>
        </w:tabs>
        <w:rPr>
          <w:noProof/>
        </w:rPr>
      </w:pPr>
      <w:hyperlink w:anchor="_Toc221044436" w:history="1">
        <w:r w:rsidR="004D7CE5" w:rsidRPr="00B22791">
          <w:rPr>
            <w:rStyle w:val="a3"/>
            <w:noProof/>
          </w:rPr>
          <w:t>2.1. Роль пищевых добавок в увеличении срока годности и сохранении качества продуктов</w:t>
        </w:r>
        <w:r w:rsidR="004D7CE5">
          <w:rPr>
            <w:noProof/>
            <w:webHidden/>
          </w:rPr>
          <w:tab/>
        </w:r>
        <w:r w:rsidR="004D7CE5">
          <w:rPr>
            <w:noProof/>
            <w:webHidden/>
          </w:rPr>
          <w:fldChar w:fldCharType="begin"/>
        </w:r>
        <w:r w:rsidR="004D7CE5">
          <w:rPr>
            <w:noProof/>
            <w:webHidden/>
          </w:rPr>
          <w:instrText xml:space="preserve"> PAGEREF _Toc221044436 \h </w:instrText>
        </w:r>
        <w:r w:rsidR="004D7CE5">
          <w:rPr>
            <w:noProof/>
            <w:webHidden/>
          </w:rPr>
        </w:r>
        <w:r w:rsidR="004D7CE5">
          <w:rPr>
            <w:noProof/>
            <w:webHidden/>
          </w:rPr>
          <w:fldChar w:fldCharType="separate"/>
        </w:r>
        <w:r w:rsidR="004D7CE5">
          <w:rPr>
            <w:noProof/>
            <w:webHidden/>
          </w:rPr>
          <w:t>12</w:t>
        </w:r>
        <w:r w:rsidR="004D7CE5">
          <w:rPr>
            <w:noProof/>
            <w:webHidden/>
          </w:rPr>
          <w:fldChar w:fldCharType="end"/>
        </w:r>
      </w:hyperlink>
    </w:p>
    <w:p w14:paraId="6EFF34AD" w14:textId="77777777" w:rsidR="004D7CE5" w:rsidRDefault="005E444B">
      <w:pPr>
        <w:pStyle w:val="20"/>
        <w:tabs>
          <w:tab w:val="right" w:leader="dot" w:pos="9629"/>
        </w:tabs>
        <w:rPr>
          <w:noProof/>
        </w:rPr>
      </w:pPr>
      <w:hyperlink w:anchor="_Toc221044437" w:history="1">
        <w:r w:rsidR="004D7CE5" w:rsidRPr="00B22791">
          <w:rPr>
            <w:rStyle w:val="a3"/>
            <w:noProof/>
          </w:rPr>
          <w:t>2.2. Улучшение органолептических свойств продуктов с помощью добавок: вкус, цвет, аромат</w:t>
        </w:r>
        <w:r w:rsidR="004D7CE5">
          <w:rPr>
            <w:noProof/>
            <w:webHidden/>
          </w:rPr>
          <w:tab/>
        </w:r>
        <w:r w:rsidR="004D7CE5">
          <w:rPr>
            <w:noProof/>
            <w:webHidden/>
          </w:rPr>
          <w:fldChar w:fldCharType="begin"/>
        </w:r>
        <w:r w:rsidR="004D7CE5">
          <w:rPr>
            <w:noProof/>
            <w:webHidden/>
          </w:rPr>
          <w:instrText xml:space="preserve"> PAGEREF _Toc221044437 \h </w:instrText>
        </w:r>
        <w:r w:rsidR="004D7CE5">
          <w:rPr>
            <w:noProof/>
            <w:webHidden/>
          </w:rPr>
        </w:r>
        <w:r w:rsidR="004D7CE5">
          <w:rPr>
            <w:noProof/>
            <w:webHidden/>
          </w:rPr>
          <w:fldChar w:fldCharType="separate"/>
        </w:r>
        <w:r w:rsidR="004D7CE5">
          <w:rPr>
            <w:noProof/>
            <w:webHidden/>
          </w:rPr>
          <w:t>13</w:t>
        </w:r>
        <w:r w:rsidR="004D7CE5">
          <w:rPr>
            <w:noProof/>
            <w:webHidden/>
          </w:rPr>
          <w:fldChar w:fldCharType="end"/>
        </w:r>
      </w:hyperlink>
    </w:p>
    <w:p w14:paraId="4F94D266" w14:textId="77777777" w:rsidR="004D7CE5" w:rsidRDefault="005E444B">
      <w:pPr>
        <w:pStyle w:val="20"/>
        <w:tabs>
          <w:tab w:val="right" w:leader="dot" w:pos="9629"/>
        </w:tabs>
        <w:rPr>
          <w:noProof/>
        </w:rPr>
      </w:pPr>
      <w:hyperlink w:anchor="_Toc221044438" w:history="1">
        <w:r w:rsidR="004D7CE5" w:rsidRPr="00B22791">
          <w:rPr>
            <w:rStyle w:val="a3"/>
            <w:noProof/>
          </w:rPr>
          <w:t>2.3. Пищевые добавки как средство компенсации дефицита нутриентов и обогащения продуктов</w:t>
        </w:r>
        <w:r w:rsidR="004D7CE5">
          <w:rPr>
            <w:noProof/>
            <w:webHidden/>
          </w:rPr>
          <w:tab/>
        </w:r>
        <w:r w:rsidR="004D7CE5">
          <w:rPr>
            <w:noProof/>
            <w:webHidden/>
          </w:rPr>
          <w:fldChar w:fldCharType="begin"/>
        </w:r>
        <w:r w:rsidR="004D7CE5">
          <w:rPr>
            <w:noProof/>
            <w:webHidden/>
          </w:rPr>
          <w:instrText xml:space="preserve"> PAGEREF _Toc221044438 \h </w:instrText>
        </w:r>
        <w:r w:rsidR="004D7CE5">
          <w:rPr>
            <w:noProof/>
            <w:webHidden/>
          </w:rPr>
        </w:r>
        <w:r w:rsidR="004D7CE5">
          <w:rPr>
            <w:noProof/>
            <w:webHidden/>
          </w:rPr>
          <w:fldChar w:fldCharType="separate"/>
        </w:r>
        <w:r w:rsidR="004D7CE5">
          <w:rPr>
            <w:noProof/>
            <w:webHidden/>
          </w:rPr>
          <w:t>15</w:t>
        </w:r>
        <w:r w:rsidR="004D7CE5">
          <w:rPr>
            <w:noProof/>
            <w:webHidden/>
          </w:rPr>
          <w:fldChar w:fldCharType="end"/>
        </w:r>
      </w:hyperlink>
    </w:p>
    <w:p w14:paraId="1B586F25" w14:textId="77777777" w:rsidR="004D7CE5" w:rsidRDefault="005E444B">
      <w:pPr>
        <w:pStyle w:val="11"/>
        <w:tabs>
          <w:tab w:val="right" w:leader="dot" w:pos="9629"/>
        </w:tabs>
        <w:rPr>
          <w:noProof/>
        </w:rPr>
      </w:pPr>
      <w:hyperlink w:anchor="_Toc221044439" w:history="1">
        <w:r w:rsidR="004D7CE5" w:rsidRPr="00B22791">
          <w:rPr>
            <w:rStyle w:val="a3"/>
            <w:noProof/>
          </w:rPr>
          <w:t>ГЛАВА 3 РИСКИ ЧРЕЗМЕРНОГО ПОТРЕБЛЕНИЯ</w:t>
        </w:r>
        <w:r w:rsidR="004D7CE5">
          <w:rPr>
            <w:noProof/>
            <w:webHidden/>
          </w:rPr>
          <w:tab/>
        </w:r>
        <w:r w:rsidR="004D7CE5">
          <w:rPr>
            <w:noProof/>
            <w:webHidden/>
          </w:rPr>
          <w:fldChar w:fldCharType="begin"/>
        </w:r>
        <w:r w:rsidR="004D7CE5">
          <w:rPr>
            <w:noProof/>
            <w:webHidden/>
          </w:rPr>
          <w:instrText xml:space="preserve"> PAGEREF _Toc221044439 \h </w:instrText>
        </w:r>
        <w:r w:rsidR="004D7CE5">
          <w:rPr>
            <w:noProof/>
            <w:webHidden/>
          </w:rPr>
        </w:r>
        <w:r w:rsidR="004D7CE5">
          <w:rPr>
            <w:noProof/>
            <w:webHidden/>
          </w:rPr>
          <w:fldChar w:fldCharType="separate"/>
        </w:r>
        <w:r w:rsidR="004D7CE5">
          <w:rPr>
            <w:noProof/>
            <w:webHidden/>
          </w:rPr>
          <w:t>17</w:t>
        </w:r>
        <w:r w:rsidR="004D7CE5">
          <w:rPr>
            <w:noProof/>
            <w:webHidden/>
          </w:rPr>
          <w:fldChar w:fldCharType="end"/>
        </w:r>
      </w:hyperlink>
    </w:p>
    <w:p w14:paraId="2AAC9AFC" w14:textId="77777777" w:rsidR="004D7CE5" w:rsidRDefault="005E444B">
      <w:pPr>
        <w:pStyle w:val="20"/>
        <w:tabs>
          <w:tab w:val="right" w:leader="dot" w:pos="9629"/>
        </w:tabs>
        <w:rPr>
          <w:noProof/>
        </w:rPr>
      </w:pPr>
      <w:hyperlink w:anchor="_Toc221044440" w:history="1">
        <w:r w:rsidR="004D7CE5" w:rsidRPr="00B22791">
          <w:rPr>
            <w:rStyle w:val="a3"/>
            <w:noProof/>
          </w:rPr>
          <w:t>3.1. Потенциальные негативные эффекты пищевых добавок на здоровье человека: аллергические реакции и пищевая непереносимость</w:t>
        </w:r>
        <w:r w:rsidR="004D7CE5">
          <w:rPr>
            <w:noProof/>
            <w:webHidden/>
          </w:rPr>
          <w:tab/>
        </w:r>
        <w:r w:rsidR="004D7CE5">
          <w:rPr>
            <w:noProof/>
            <w:webHidden/>
          </w:rPr>
          <w:fldChar w:fldCharType="begin"/>
        </w:r>
        <w:r w:rsidR="004D7CE5">
          <w:rPr>
            <w:noProof/>
            <w:webHidden/>
          </w:rPr>
          <w:instrText xml:space="preserve"> PAGEREF _Toc221044440 \h </w:instrText>
        </w:r>
        <w:r w:rsidR="004D7CE5">
          <w:rPr>
            <w:noProof/>
            <w:webHidden/>
          </w:rPr>
        </w:r>
        <w:r w:rsidR="004D7CE5">
          <w:rPr>
            <w:noProof/>
            <w:webHidden/>
          </w:rPr>
          <w:fldChar w:fldCharType="separate"/>
        </w:r>
        <w:r w:rsidR="004D7CE5">
          <w:rPr>
            <w:noProof/>
            <w:webHidden/>
          </w:rPr>
          <w:t>17</w:t>
        </w:r>
        <w:r w:rsidR="004D7CE5">
          <w:rPr>
            <w:noProof/>
            <w:webHidden/>
          </w:rPr>
          <w:fldChar w:fldCharType="end"/>
        </w:r>
      </w:hyperlink>
    </w:p>
    <w:p w14:paraId="3AC28665" w14:textId="77777777" w:rsidR="004D7CE5" w:rsidRDefault="005E444B">
      <w:pPr>
        <w:pStyle w:val="20"/>
        <w:tabs>
          <w:tab w:val="right" w:leader="dot" w:pos="9629"/>
        </w:tabs>
        <w:rPr>
          <w:noProof/>
        </w:rPr>
      </w:pPr>
      <w:hyperlink w:anchor="_Toc221044441" w:history="1">
        <w:r w:rsidR="004D7CE5" w:rsidRPr="00B22791">
          <w:rPr>
            <w:rStyle w:val="a3"/>
            <w:noProof/>
          </w:rPr>
          <w:t>3.2. Влияние добавок на метаболические процессы и возможное развитие хронических заболеваний</w:t>
        </w:r>
        <w:r w:rsidR="004D7CE5">
          <w:rPr>
            <w:noProof/>
            <w:webHidden/>
          </w:rPr>
          <w:tab/>
        </w:r>
        <w:r w:rsidR="004D7CE5">
          <w:rPr>
            <w:noProof/>
            <w:webHidden/>
          </w:rPr>
          <w:fldChar w:fldCharType="begin"/>
        </w:r>
        <w:r w:rsidR="004D7CE5">
          <w:rPr>
            <w:noProof/>
            <w:webHidden/>
          </w:rPr>
          <w:instrText xml:space="preserve"> PAGEREF _Toc221044441 \h </w:instrText>
        </w:r>
        <w:r w:rsidR="004D7CE5">
          <w:rPr>
            <w:noProof/>
            <w:webHidden/>
          </w:rPr>
        </w:r>
        <w:r w:rsidR="004D7CE5">
          <w:rPr>
            <w:noProof/>
            <w:webHidden/>
          </w:rPr>
          <w:fldChar w:fldCharType="separate"/>
        </w:r>
        <w:r w:rsidR="004D7CE5">
          <w:rPr>
            <w:noProof/>
            <w:webHidden/>
          </w:rPr>
          <w:t>18</w:t>
        </w:r>
        <w:r w:rsidR="004D7CE5">
          <w:rPr>
            <w:noProof/>
            <w:webHidden/>
          </w:rPr>
          <w:fldChar w:fldCharType="end"/>
        </w:r>
      </w:hyperlink>
    </w:p>
    <w:p w14:paraId="53AAAA28" w14:textId="77777777" w:rsidR="004D7CE5" w:rsidRDefault="005E444B">
      <w:pPr>
        <w:pStyle w:val="20"/>
        <w:tabs>
          <w:tab w:val="right" w:leader="dot" w:pos="9629"/>
        </w:tabs>
        <w:rPr>
          <w:noProof/>
        </w:rPr>
      </w:pPr>
      <w:hyperlink w:anchor="_Toc221044442" w:history="1">
        <w:r w:rsidR="004D7CE5" w:rsidRPr="00B22791">
          <w:rPr>
            <w:rStyle w:val="a3"/>
            <w:noProof/>
          </w:rPr>
          <w:t>3.3. Анализ случаев и исследований, демонстрирующих риски, связанные с отдельными типами пищевых добавок</w:t>
        </w:r>
        <w:r w:rsidR="004D7CE5">
          <w:rPr>
            <w:noProof/>
            <w:webHidden/>
          </w:rPr>
          <w:tab/>
        </w:r>
        <w:r w:rsidR="004D7CE5">
          <w:rPr>
            <w:noProof/>
            <w:webHidden/>
          </w:rPr>
          <w:fldChar w:fldCharType="begin"/>
        </w:r>
        <w:r w:rsidR="004D7CE5">
          <w:rPr>
            <w:noProof/>
            <w:webHidden/>
          </w:rPr>
          <w:instrText xml:space="preserve"> PAGEREF _Toc221044442 \h </w:instrText>
        </w:r>
        <w:r w:rsidR="004D7CE5">
          <w:rPr>
            <w:noProof/>
            <w:webHidden/>
          </w:rPr>
        </w:r>
        <w:r w:rsidR="004D7CE5">
          <w:rPr>
            <w:noProof/>
            <w:webHidden/>
          </w:rPr>
          <w:fldChar w:fldCharType="separate"/>
        </w:r>
        <w:r w:rsidR="004D7CE5">
          <w:rPr>
            <w:noProof/>
            <w:webHidden/>
          </w:rPr>
          <w:t>19</w:t>
        </w:r>
        <w:r w:rsidR="004D7CE5">
          <w:rPr>
            <w:noProof/>
            <w:webHidden/>
          </w:rPr>
          <w:fldChar w:fldCharType="end"/>
        </w:r>
      </w:hyperlink>
    </w:p>
    <w:p w14:paraId="554E95B9" w14:textId="77777777" w:rsidR="004D7CE5" w:rsidRDefault="005E444B">
      <w:pPr>
        <w:pStyle w:val="20"/>
        <w:tabs>
          <w:tab w:val="right" w:leader="dot" w:pos="9629"/>
        </w:tabs>
        <w:rPr>
          <w:noProof/>
        </w:rPr>
      </w:pPr>
      <w:hyperlink w:anchor="_Toc221044443" w:history="1">
        <w:r w:rsidR="004D7CE5" w:rsidRPr="00B22791">
          <w:rPr>
            <w:rStyle w:val="a3"/>
            <w:noProof/>
          </w:rPr>
          <w:t>3.4. Проблема накопительного эффекта и комбинированного воздействия добавок</w:t>
        </w:r>
        <w:r w:rsidR="004D7CE5">
          <w:rPr>
            <w:noProof/>
            <w:webHidden/>
          </w:rPr>
          <w:tab/>
        </w:r>
        <w:r w:rsidR="004D7CE5">
          <w:rPr>
            <w:noProof/>
            <w:webHidden/>
          </w:rPr>
          <w:fldChar w:fldCharType="begin"/>
        </w:r>
        <w:r w:rsidR="004D7CE5">
          <w:rPr>
            <w:noProof/>
            <w:webHidden/>
          </w:rPr>
          <w:instrText xml:space="preserve"> PAGEREF _Toc221044443 \h </w:instrText>
        </w:r>
        <w:r w:rsidR="004D7CE5">
          <w:rPr>
            <w:noProof/>
            <w:webHidden/>
          </w:rPr>
        </w:r>
        <w:r w:rsidR="004D7CE5">
          <w:rPr>
            <w:noProof/>
            <w:webHidden/>
          </w:rPr>
          <w:fldChar w:fldCharType="separate"/>
        </w:r>
        <w:r w:rsidR="004D7CE5">
          <w:rPr>
            <w:noProof/>
            <w:webHidden/>
          </w:rPr>
          <w:t>20</w:t>
        </w:r>
        <w:r w:rsidR="004D7CE5">
          <w:rPr>
            <w:noProof/>
            <w:webHidden/>
          </w:rPr>
          <w:fldChar w:fldCharType="end"/>
        </w:r>
      </w:hyperlink>
    </w:p>
    <w:p w14:paraId="42D2C834" w14:textId="77777777" w:rsidR="004D7CE5" w:rsidRDefault="005E444B">
      <w:pPr>
        <w:pStyle w:val="11"/>
        <w:tabs>
          <w:tab w:val="right" w:leader="dot" w:pos="9629"/>
        </w:tabs>
        <w:rPr>
          <w:noProof/>
        </w:rPr>
      </w:pPr>
      <w:hyperlink w:anchor="_Toc221044444" w:history="1">
        <w:r w:rsidR="004D7CE5" w:rsidRPr="00B22791">
          <w:rPr>
            <w:rStyle w:val="a3"/>
            <w:noProof/>
          </w:rPr>
          <w:t>ГЛАВА 4 РАЦИОНАЛЬНОЕ ИСПОЛЬЗОВАНИЕ ДОБАВОК</w:t>
        </w:r>
        <w:r w:rsidR="004D7CE5">
          <w:rPr>
            <w:noProof/>
            <w:webHidden/>
          </w:rPr>
          <w:tab/>
        </w:r>
        <w:r w:rsidR="004D7CE5">
          <w:rPr>
            <w:noProof/>
            <w:webHidden/>
          </w:rPr>
          <w:fldChar w:fldCharType="begin"/>
        </w:r>
        <w:r w:rsidR="004D7CE5">
          <w:rPr>
            <w:noProof/>
            <w:webHidden/>
          </w:rPr>
          <w:instrText xml:space="preserve"> PAGEREF _Toc221044444 \h </w:instrText>
        </w:r>
        <w:r w:rsidR="004D7CE5">
          <w:rPr>
            <w:noProof/>
            <w:webHidden/>
          </w:rPr>
        </w:r>
        <w:r w:rsidR="004D7CE5">
          <w:rPr>
            <w:noProof/>
            <w:webHidden/>
          </w:rPr>
          <w:fldChar w:fldCharType="separate"/>
        </w:r>
        <w:r w:rsidR="004D7CE5">
          <w:rPr>
            <w:noProof/>
            <w:webHidden/>
          </w:rPr>
          <w:t>23</w:t>
        </w:r>
        <w:r w:rsidR="004D7CE5">
          <w:rPr>
            <w:noProof/>
            <w:webHidden/>
          </w:rPr>
          <w:fldChar w:fldCharType="end"/>
        </w:r>
      </w:hyperlink>
    </w:p>
    <w:p w14:paraId="2B573F3F" w14:textId="77777777" w:rsidR="004D7CE5" w:rsidRDefault="005E444B">
      <w:pPr>
        <w:pStyle w:val="20"/>
        <w:tabs>
          <w:tab w:val="right" w:leader="dot" w:pos="9629"/>
        </w:tabs>
        <w:rPr>
          <w:noProof/>
        </w:rPr>
      </w:pPr>
      <w:hyperlink w:anchor="_Toc221044445" w:history="1">
        <w:r w:rsidR="004D7CE5" w:rsidRPr="00B22791">
          <w:rPr>
            <w:rStyle w:val="a3"/>
            <w:noProof/>
          </w:rPr>
          <w:t>4.1. Нормативное регулирование использования пищевых добавок в Российской Федерации и ЕС</w:t>
        </w:r>
        <w:r w:rsidR="004D7CE5">
          <w:rPr>
            <w:noProof/>
            <w:webHidden/>
          </w:rPr>
          <w:tab/>
        </w:r>
        <w:r w:rsidR="004D7CE5">
          <w:rPr>
            <w:noProof/>
            <w:webHidden/>
          </w:rPr>
          <w:fldChar w:fldCharType="begin"/>
        </w:r>
        <w:r w:rsidR="004D7CE5">
          <w:rPr>
            <w:noProof/>
            <w:webHidden/>
          </w:rPr>
          <w:instrText xml:space="preserve"> PAGEREF _Toc221044445 \h </w:instrText>
        </w:r>
        <w:r w:rsidR="004D7CE5">
          <w:rPr>
            <w:noProof/>
            <w:webHidden/>
          </w:rPr>
        </w:r>
        <w:r w:rsidR="004D7CE5">
          <w:rPr>
            <w:noProof/>
            <w:webHidden/>
          </w:rPr>
          <w:fldChar w:fldCharType="separate"/>
        </w:r>
        <w:r w:rsidR="004D7CE5">
          <w:rPr>
            <w:noProof/>
            <w:webHidden/>
          </w:rPr>
          <w:t>23</w:t>
        </w:r>
        <w:r w:rsidR="004D7CE5">
          <w:rPr>
            <w:noProof/>
            <w:webHidden/>
          </w:rPr>
          <w:fldChar w:fldCharType="end"/>
        </w:r>
      </w:hyperlink>
    </w:p>
    <w:p w14:paraId="4D220AE2" w14:textId="77777777" w:rsidR="004D7CE5" w:rsidRDefault="005E444B">
      <w:pPr>
        <w:pStyle w:val="20"/>
        <w:tabs>
          <w:tab w:val="right" w:leader="dot" w:pos="9629"/>
        </w:tabs>
        <w:rPr>
          <w:noProof/>
        </w:rPr>
      </w:pPr>
      <w:hyperlink w:anchor="_Toc221044446" w:history="1">
        <w:r w:rsidR="004D7CE5" w:rsidRPr="00B22791">
          <w:rPr>
            <w:rStyle w:val="a3"/>
            <w:noProof/>
          </w:rPr>
          <w:t>4.2. Рекомендации по осознанному выбору продуктов с учетом наличия и типа пищевых добавок</w:t>
        </w:r>
        <w:r w:rsidR="004D7CE5">
          <w:rPr>
            <w:noProof/>
            <w:webHidden/>
          </w:rPr>
          <w:tab/>
        </w:r>
        <w:r w:rsidR="004D7CE5">
          <w:rPr>
            <w:noProof/>
            <w:webHidden/>
          </w:rPr>
          <w:fldChar w:fldCharType="begin"/>
        </w:r>
        <w:r w:rsidR="004D7CE5">
          <w:rPr>
            <w:noProof/>
            <w:webHidden/>
          </w:rPr>
          <w:instrText xml:space="preserve"> PAGEREF _Toc221044446 \h </w:instrText>
        </w:r>
        <w:r w:rsidR="004D7CE5">
          <w:rPr>
            <w:noProof/>
            <w:webHidden/>
          </w:rPr>
        </w:r>
        <w:r w:rsidR="004D7CE5">
          <w:rPr>
            <w:noProof/>
            <w:webHidden/>
          </w:rPr>
          <w:fldChar w:fldCharType="separate"/>
        </w:r>
        <w:r w:rsidR="004D7CE5">
          <w:rPr>
            <w:noProof/>
            <w:webHidden/>
          </w:rPr>
          <w:t>24</w:t>
        </w:r>
        <w:r w:rsidR="004D7CE5">
          <w:rPr>
            <w:noProof/>
            <w:webHidden/>
          </w:rPr>
          <w:fldChar w:fldCharType="end"/>
        </w:r>
      </w:hyperlink>
    </w:p>
    <w:p w14:paraId="2E086661" w14:textId="77777777" w:rsidR="004D7CE5" w:rsidRDefault="005E444B">
      <w:pPr>
        <w:pStyle w:val="20"/>
        <w:tabs>
          <w:tab w:val="right" w:leader="dot" w:pos="9629"/>
        </w:tabs>
        <w:rPr>
          <w:noProof/>
        </w:rPr>
      </w:pPr>
      <w:hyperlink w:anchor="_Toc221044447" w:history="1">
        <w:r w:rsidR="004D7CE5" w:rsidRPr="00B22791">
          <w:rPr>
            <w:rStyle w:val="a3"/>
            <w:noProof/>
          </w:rPr>
          <w:t>4.3. Пути минимизации рисков: альтернативы и натуральные заменители пищевых добавок</w:t>
        </w:r>
        <w:r w:rsidR="004D7CE5">
          <w:rPr>
            <w:noProof/>
            <w:webHidden/>
          </w:rPr>
          <w:tab/>
        </w:r>
        <w:r w:rsidR="004D7CE5">
          <w:rPr>
            <w:noProof/>
            <w:webHidden/>
          </w:rPr>
          <w:fldChar w:fldCharType="begin"/>
        </w:r>
        <w:r w:rsidR="004D7CE5">
          <w:rPr>
            <w:noProof/>
            <w:webHidden/>
          </w:rPr>
          <w:instrText xml:space="preserve"> PAGEREF _Toc221044447 \h </w:instrText>
        </w:r>
        <w:r w:rsidR="004D7CE5">
          <w:rPr>
            <w:noProof/>
            <w:webHidden/>
          </w:rPr>
        </w:r>
        <w:r w:rsidR="004D7CE5">
          <w:rPr>
            <w:noProof/>
            <w:webHidden/>
          </w:rPr>
          <w:fldChar w:fldCharType="separate"/>
        </w:r>
        <w:r w:rsidR="004D7CE5">
          <w:rPr>
            <w:noProof/>
            <w:webHidden/>
          </w:rPr>
          <w:t>25</w:t>
        </w:r>
        <w:r w:rsidR="004D7CE5">
          <w:rPr>
            <w:noProof/>
            <w:webHidden/>
          </w:rPr>
          <w:fldChar w:fldCharType="end"/>
        </w:r>
      </w:hyperlink>
    </w:p>
    <w:p w14:paraId="134C6EC2" w14:textId="77777777" w:rsidR="004D7CE5" w:rsidRDefault="005E444B">
      <w:pPr>
        <w:pStyle w:val="11"/>
        <w:tabs>
          <w:tab w:val="right" w:leader="dot" w:pos="9629"/>
        </w:tabs>
        <w:rPr>
          <w:noProof/>
        </w:rPr>
      </w:pPr>
      <w:hyperlink w:anchor="_Toc221044448" w:history="1">
        <w:r w:rsidR="004D7CE5" w:rsidRPr="00B22791">
          <w:rPr>
            <w:rStyle w:val="a3"/>
            <w:noProof/>
          </w:rPr>
          <w:t>ЗАКЛЮЧЕНИЕ</w:t>
        </w:r>
        <w:r w:rsidR="004D7CE5">
          <w:rPr>
            <w:noProof/>
            <w:webHidden/>
          </w:rPr>
          <w:tab/>
        </w:r>
        <w:r w:rsidR="004D7CE5">
          <w:rPr>
            <w:noProof/>
            <w:webHidden/>
          </w:rPr>
          <w:fldChar w:fldCharType="begin"/>
        </w:r>
        <w:r w:rsidR="004D7CE5">
          <w:rPr>
            <w:noProof/>
            <w:webHidden/>
          </w:rPr>
          <w:instrText xml:space="preserve"> PAGEREF _Toc221044448 \h </w:instrText>
        </w:r>
        <w:r w:rsidR="004D7CE5">
          <w:rPr>
            <w:noProof/>
            <w:webHidden/>
          </w:rPr>
        </w:r>
        <w:r w:rsidR="004D7CE5">
          <w:rPr>
            <w:noProof/>
            <w:webHidden/>
          </w:rPr>
          <w:fldChar w:fldCharType="separate"/>
        </w:r>
        <w:r w:rsidR="004D7CE5">
          <w:rPr>
            <w:noProof/>
            <w:webHidden/>
          </w:rPr>
          <w:t>27</w:t>
        </w:r>
        <w:r w:rsidR="004D7CE5">
          <w:rPr>
            <w:noProof/>
            <w:webHidden/>
          </w:rPr>
          <w:fldChar w:fldCharType="end"/>
        </w:r>
      </w:hyperlink>
    </w:p>
    <w:p w14:paraId="7641C1F2" w14:textId="77777777" w:rsidR="004D7CE5" w:rsidRDefault="005E444B">
      <w:pPr>
        <w:pStyle w:val="11"/>
        <w:tabs>
          <w:tab w:val="right" w:leader="dot" w:pos="9629"/>
        </w:tabs>
        <w:rPr>
          <w:noProof/>
        </w:rPr>
      </w:pPr>
      <w:hyperlink w:anchor="_Toc221044449" w:history="1">
        <w:r w:rsidR="004D7CE5" w:rsidRPr="00B22791">
          <w:rPr>
            <w:rStyle w:val="a3"/>
            <w:noProof/>
          </w:rPr>
          <w:t>СПИСОК ЛИТЕРАТУРЫ</w:t>
        </w:r>
        <w:r w:rsidR="004D7CE5">
          <w:rPr>
            <w:noProof/>
            <w:webHidden/>
          </w:rPr>
          <w:tab/>
        </w:r>
        <w:r w:rsidR="004D7CE5">
          <w:rPr>
            <w:noProof/>
            <w:webHidden/>
          </w:rPr>
          <w:fldChar w:fldCharType="begin"/>
        </w:r>
        <w:r w:rsidR="004D7CE5">
          <w:rPr>
            <w:noProof/>
            <w:webHidden/>
          </w:rPr>
          <w:instrText xml:space="preserve"> PAGEREF _Toc221044449 \h </w:instrText>
        </w:r>
        <w:r w:rsidR="004D7CE5">
          <w:rPr>
            <w:noProof/>
            <w:webHidden/>
          </w:rPr>
        </w:r>
        <w:r w:rsidR="004D7CE5">
          <w:rPr>
            <w:noProof/>
            <w:webHidden/>
          </w:rPr>
          <w:fldChar w:fldCharType="separate"/>
        </w:r>
        <w:r w:rsidR="004D7CE5">
          <w:rPr>
            <w:noProof/>
            <w:webHidden/>
          </w:rPr>
          <w:t>29</w:t>
        </w:r>
        <w:r w:rsidR="004D7CE5">
          <w:rPr>
            <w:noProof/>
            <w:webHidden/>
          </w:rPr>
          <w:fldChar w:fldCharType="end"/>
        </w:r>
      </w:hyperlink>
    </w:p>
    <w:p w14:paraId="53BA46F7" w14:textId="77777777" w:rsidR="007E369E" w:rsidRDefault="007E369E">
      <w:r>
        <w:fldChar w:fldCharType="end"/>
      </w:r>
    </w:p>
    <w:p w14:paraId="2C415ADB" w14:textId="77777777" w:rsidR="007E369E" w:rsidRDefault="007E369E">
      <w:pPr>
        <w:sectPr w:rsidR="007E369E">
          <w:pgSz w:w="11905" w:h="16837"/>
          <w:pgMar w:top="1133" w:right="566" w:bottom="1133" w:left="1700" w:header="720" w:footer="720" w:gutter="0"/>
          <w:cols w:space="720"/>
        </w:sectPr>
      </w:pPr>
    </w:p>
    <w:p w14:paraId="62475754" w14:textId="77777777" w:rsidR="007E369E" w:rsidRPr="004D7CE5" w:rsidRDefault="004A362F">
      <w:pPr>
        <w:pStyle w:val="1"/>
        <w:rPr>
          <w:lang w:val="ru-RU"/>
        </w:rPr>
      </w:pPr>
      <w:bookmarkStart w:id="0" w:name="_Toc221044430"/>
      <w:r w:rsidRPr="004D7CE5">
        <w:rPr>
          <w:lang w:val="ru-RU"/>
        </w:rPr>
        <w:lastRenderedPageBreak/>
        <w:t>ВВЕДЕНИЕ</w:t>
      </w:r>
      <w:bookmarkEnd w:id="0"/>
    </w:p>
    <w:p w14:paraId="3B0008E2" w14:textId="35E25214" w:rsidR="007E369E" w:rsidRPr="004D7CE5" w:rsidRDefault="004A362F">
      <w:pPr>
        <w:rPr>
          <w:lang w:val="ru-RU"/>
        </w:rPr>
      </w:pPr>
      <w:r w:rsidRPr="004D7CE5">
        <w:rPr>
          <w:lang w:val="ru-RU"/>
        </w:rPr>
        <w:t>Современная пищевая промышленность принципиально отличается от традиционных методов производства продуктов питания повсеместным использованием пищевых добавок. Эти вещества выполняют технологически важные функции: предотвращают микробиологическую порчу, сохраняют товарный вид продукции и улучшают её органолептические свойства. Их применение стало ответом на вызовы массового производства и глобальных цепочек поставок, где длительная транспортировка требует особых решений. Без добавок стало бы невозможным обеспечение населения качественными продуктами в условиях мегаполисов и удалённых регионов. Распространение пищевых добавок напрямую связано с изменением образа жизни современного человека. Ускоренный ритм урбанизированного общества породил спрос на продукты длительного хранения и готовые к употреблению решения. Параллельно с этим глобализация пищевых рынков потребовала унификации стандартов качества и безопасности. Добавки стали инструментом, позволяющим сохранять стабильность состава продуктов при различных температурных режимах и условиях хранения, что особенно важно для международной торговли</w:t>
      </w:r>
      <w:r w:rsidR="00DA5E8C">
        <w:rPr>
          <w:lang w:val="ru-RU"/>
        </w:rPr>
        <w:t xml:space="preserve">. </w:t>
      </w:r>
      <w:r w:rsidRPr="004D7CE5">
        <w:rPr>
          <w:lang w:val="ru-RU"/>
        </w:rPr>
        <w:t>Цель настоящего исследования заключается в комплексной оценке двойственной роли пищевых добавок в современной нутрициологии. С одной стороны, предстоит проанализировать их вклад в повышение безопасности и потребительских качеств продуктов питания, с другой — выявить потенциальные риски для здоровья, связанные с их систематическим потреблением. Особое внимание будет уделено анализу научных данных о корреляции между определёнными типами добавок и развитием метаболических нарушений.</w:t>
      </w:r>
      <w:r w:rsidR="00DA5E8C">
        <w:rPr>
          <w:lang w:val="ru-RU"/>
        </w:rPr>
        <w:t xml:space="preserve"> </w:t>
      </w:r>
      <w:r w:rsidRPr="004D7CE5">
        <w:rPr>
          <w:lang w:val="ru-RU"/>
        </w:rPr>
        <w:t xml:space="preserve">Ключевая проблема исследования обусловлена парадоксальной ситуацией: технологическая незаменимость добавок сочетается с нарастающей тревогой научного сообщества относительно их кумулятивного эффекта. Многокомпонентные пищевые формулы и постоянное присутствие добавок в рационе создают условия для их </w:t>
      </w:r>
      <w:r w:rsidRPr="004D7CE5">
        <w:rPr>
          <w:lang w:val="ru-RU"/>
        </w:rPr>
        <w:lastRenderedPageBreak/>
        <w:t>синергетического взаимодействия в организме. Особую озабоченность вызывает рост аллергопатологий и случаев пищевой непереносимости, этиологически связанных с определёнными синтетическими веществами. Накопительный эффект пищевых добавок остаётся недостаточно изученным аспектом их воздействия на организм человека. Длительное потребление даже разрешённых доз некоторых консервантов и стабилизаторов может провоцировать дисбиоз кишечника и нарушения ферментативных процессов. Эта проблема требует междисциплинарного подхода, объединяющего достижения токсикологии, нутрициологии и пищевой химии для выработки объективных критериев безопасности.</w:t>
      </w:r>
      <w:r w:rsidR="00DA5E8C">
        <w:rPr>
          <w:lang w:val="ru-RU"/>
        </w:rPr>
        <w:t xml:space="preserve"> </w:t>
      </w:r>
      <w:r w:rsidRPr="004D7CE5">
        <w:rPr>
          <w:lang w:val="ru-RU"/>
        </w:rPr>
        <w:t>Актуальность исследования подчёркивается глобальным трендом на осознанное потребление и повышенным вниманием общества к качеству питания. Современные потребители всё чаще изучают состав продуктов, отдавая предпочтение натуральным ингредиентам. Этот запрос стимулирует производителей к поиску баланса между технологической необходимостью и экологичностью состава, что находит отражение в маркетинговых стратегиях пищевых компаний. Дополнительным фактором актуальности выступает ужесточение нормативов безопасности в рамках Евразийского экономического союза и Европейского сообщества. Гармонизация законодательства требует постоянного мониторинга новых научных данных о добавках. Регулярные пересмотры списков разрешённых веществ и их максимально допустимых концентраций демонстрируют динамичность регулирования в этой сфере.</w:t>
      </w:r>
      <w:r w:rsidR="00DA5E8C">
        <w:rPr>
          <w:lang w:val="ru-RU"/>
        </w:rPr>
        <w:t xml:space="preserve"> </w:t>
      </w:r>
      <w:r w:rsidRPr="004D7CE5">
        <w:rPr>
          <w:lang w:val="ru-RU"/>
        </w:rPr>
        <w:t>Достижение поставленной цели предполагает последовательное решение четырёх исследовательских задач: от систематизации знаний о классификации и функциях пищевых добавок до анализа их позитивного и негативного воздействия. Заключительным этапом станет разработка практических рекомендаций по рациональному использованию добавок с учётом современных научных данных и законодательных требований.</w:t>
      </w:r>
    </w:p>
    <w:p w14:paraId="0B61A497" w14:textId="77777777" w:rsidR="007E369E" w:rsidRPr="004D7CE5" w:rsidRDefault="004A362F">
      <w:pPr>
        <w:rPr>
          <w:lang w:val="ru-RU"/>
        </w:rPr>
      </w:pPr>
      <w:r w:rsidRPr="004D7CE5">
        <w:rPr>
          <w:lang w:val="ru-RU"/>
        </w:rPr>
        <w:br w:type="page"/>
      </w:r>
    </w:p>
    <w:p w14:paraId="3BF3EA34" w14:textId="77777777" w:rsidR="007E369E" w:rsidRPr="004D7CE5" w:rsidRDefault="004A362F">
      <w:pPr>
        <w:pStyle w:val="1"/>
        <w:rPr>
          <w:lang w:val="ru-RU"/>
        </w:rPr>
      </w:pPr>
      <w:bookmarkStart w:id="1" w:name="_Toc1"/>
      <w:bookmarkStart w:id="2" w:name="_Toc221044431"/>
      <w:r w:rsidRPr="004D7CE5">
        <w:rPr>
          <w:lang w:val="ru-RU"/>
        </w:rPr>
        <w:lastRenderedPageBreak/>
        <w:t>ГЛАВА 1 КЛАССИФИКАЦИЯ ПИЩЕВЫХ ДОБАВОК</w:t>
      </w:r>
      <w:bookmarkEnd w:id="1"/>
      <w:bookmarkEnd w:id="2"/>
    </w:p>
    <w:p w14:paraId="176CB352" w14:textId="77777777" w:rsidR="007E369E" w:rsidRPr="004D7CE5" w:rsidRDefault="004A362F">
      <w:pPr>
        <w:pStyle w:val="2"/>
        <w:rPr>
          <w:lang w:val="ru-RU"/>
        </w:rPr>
      </w:pPr>
      <w:bookmarkStart w:id="3" w:name="_Toc221044432"/>
      <w:r w:rsidRPr="004D7CE5">
        <w:rPr>
          <w:lang w:val="ru-RU"/>
        </w:rPr>
        <w:t>1.1. Обзор основных групп пищевых добавок и их функциональное назначение</w:t>
      </w:r>
      <w:bookmarkEnd w:id="3"/>
    </w:p>
    <w:p w14:paraId="0D8B005C" w14:textId="5A212FB7" w:rsidR="007E369E" w:rsidRPr="004D7CE5" w:rsidRDefault="004A362F">
      <w:pPr>
        <w:rPr>
          <w:lang w:val="ru-RU"/>
        </w:rPr>
      </w:pPr>
      <w:r w:rsidRPr="004D7CE5">
        <w:rPr>
          <w:lang w:val="ru-RU"/>
        </w:rPr>
        <w:t xml:space="preserve">«Пищевые добавки — природные соединения и химические вещества, не употребляемые непосредственно в пищу, которые преднамеренно вводят в пищевые продукты при их производстве для выполнения определенных технологических функций с целью сохранения или улучшения вкуса, внешнего вида, консистенции или свойств отдельных продуктов [4, </w:t>
      </w:r>
      <w:r>
        <w:t>c</w:t>
      </w:r>
      <w:r w:rsidRPr="004D7CE5">
        <w:rPr>
          <w:lang w:val="ru-RU"/>
        </w:rPr>
        <w:t xml:space="preserve">.380]». Основные функциональные группы включают консерванты, антиоксиданты, красители, ароматизаторы, подсластители, эмульгаторы, стабилизаторы и усилители вкуса. Каждая категория решает специфические технологические задачи: консерванты предотвращают микробную порчу, антиоксиданты замедляют окисление жиров, красители корректируют визуальные характеристики. Ароматизаторы и усилители вкуса модифицируют органолептические свойства, а эмульгаторы обеспечивают стабильность гетерогенных систем. «Консерванты как пищевые добавки имеют антимикробные свойства, за счет чего идет увеличение срока хранения продуктов. В классификаторе представлены в основном органические кислоты и их производные. Помимо этого, к консервантам относят некоторые соединения газов (азот, сернистый ангидрид, углекислый газ) и другие неорганические соединения [8, </w:t>
      </w:r>
      <w:r>
        <w:t>c</w:t>
      </w:r>
      <w:r w:rsidRPr="004D7CE5">
        <w:rPr>
          <w:lang w:val="ru-RU"/>
        </w:rPr>
        <w:t>.11]». Подсластители служат заменой сахара в низкокалорийных продуктах, стабилизаторы поддерживают однородную текстуру. Эмульгаторы обеспечивают смешивание несмешиваемых фаз, например воды и масла. Усилители вкуса, такие как глутаматы, активируют рецепторы для повышения вкусовой интенсивности.</w:t>
      </w:r>
      <w:r w:rsidR="00DA5E8C">
        <w:rPr>
          <w:lang w:val="ru-RU"/>
        </w:rPr>
        <w:t xml:space="preserve"> </w:t>
      </w:r>
      <w:r w:rsidRPr="004D7CE5">
        <w:rPr>
          <w:lang w:val="ru-RU"/>
        </w:rPr>
        <w:t xml:space="preserve">По технологическому назначению пищевые добавки подразделяются на четыре основные категории. Первая группа предназначена для продления срока годности через ингибирование микробного роста и окислительных процессов. Вторая категория улучшает органолептические свойства, корректируя цвет, аромат и вкусовой профиль. Третья группа стабилизирует структуру и текстуру </w:t>
      </w:r>
      <w:r w:rsidRPr="004D7CE5">
        <w:rPr>
          <w:lang w:val="ru-RU"/>
        </w:rPr>
        <w:lastRenderedPageBreak/>
        <w:t>продуктов, обеспечивая необходимую вязкость или плотность. Четвертый класс оптимизирует технологические процессы, упрощая производство и повышая выход готовой продукции.</w:t>
      </w:r>
      <w:r w:rsidR="00DA5E8C">
        <w:rPr>
          <w:lang w:val="ru-RU"/>
        </w:rPr>
        <w:t xml:space="preserve"> </w:t>
      </w:r>
      <w:r w:rsidRPr="004D7CE5">
        <w:rPr>
          <w:lang w:val="ru-RU"/>
        </w:rPr>
        <w:t>Классификация по источнику происхождения выделяет три типа добавок: натуральные, идентичные натуральным и синтетические. Натуральные добавки получают из растительного, животного или минерального сырья методами физической или ферментативной экстракции. Идентичные натуральным вещества воспроизводят химическую структуру природных соединений, но синтезируются искусственно. Синтетические добавки не имеют природных аналогов и создаются целенаправленно для решения специфических технологических задач. Различия между группами проявляются в стабильности, стоимости и применимости. Натуральные добавки обладают ограниченной термостабильностью и меньшей интенсивностью воздействия. Синтетические аналоги демонстрируют высокую технологическую эффективность и стандартизированные свойства. Идентичные натуральным соединения занимают промежуточное положение, сочетая контролируемые параметры с близостью к природным веществам. Выбор типа добавки определяется требованиями к продукту и экономической целесообразностью.</w:t>
      </w:r>
      <w:r w:rsidR="00DA5E8C">
        <w:rPr>
          <w:lang w:val="ru-RU"/>
        </w:rPr>
        <w:t xml:space="preserve"> </w:t>
      </w:r>
      <w:r w:rsidRPr="004D7CE5">
        <w:rPr>
          <w:lang w:val="ru-RU"/>
        </w:rPr>
        <w:t>Функциональные эффекты пищевых добавок на качество продукта многогранны. Консерванты обеспечивают микробиологическую стабильность, подавляя развитие патогенов и плесени. Антиоксиданты замедляют окислительную порчу липидов и витаминов. Красители корректируют и стандартизируют цветовые характеристики, компенсируя природную вариабельность сырья. Усилители вкуса и ароматизаторы повышают потребительскую привлекательность, а стабилизаторы сохраняют заданную текстуру на протяжении всего срока годности.</w:t>
      </w:r>
    </w:p>
    <w:p w14:paraId="28998C69" w14:textId="77777777" w:rsidR="007E369E" w:rsidRPr="004D7CE5" w:rsidRDefault="004A362F">
      <w:pPr>
        <w:pStyle w:val="2"/>
        <w:rPr>
          <w:lang w:val="ru-RU"/>
        </w:rPr>
      </w:pPr>
      <w:bookmarkStart w:id="4" w:name="_Toc221044433"/>
      <w:r w:rsidRPr="004D7CE5">
        <w:rPr>
          <w:lang w:val="ru-RU"/>
        </w:rPr>
        <w:t>1.2. Системы кодификации пищевых добавок (</w:t>
      </w:r>
      <w:r>
        <w:t>E</w:t>
      </w:r>
      <w:r w:rsidRPr="004D7CE5">
        <w:rPr>
          <w:lang w:val="ru-RU"/>
        </w:rPr>
        <w:t>-номера) и их значение для потребителя</w:t>
      </w:r>
      <w:bookmarkEnd w:id="4"/>
    </w:p>
    <w:p w14:paraId="6F073610" w14:textId="1AC63BB3" w:rsidR="007E369E" w:rsidRPr="004D7CE5" w:rsidRDefault="004A362F">
      <w:pPr>
        <w:rPr>
          <w:lang w:val="ru-RU"/>
        </w:rPr>
      </w:pPr>
      <w:r w:rsidRPr="004D7CE5">
        <w:rPr>
          <w:lang w:val="ru-RU"/>
        </w:rPr>
        <w:t xml:space="preserve">Система </w:t>
      </w:r>
      <w:r>
        <w:t>E</w:t>
      </w:r>
      <w:r w:rsidRPr="004D7CE5">
        <w:rPr>
          <w:lang w:val="ru-RU"/>
        </w:rPr>
        <w:t xml:space="preserve">-номеров представляет собой стандартизированный способ идентификации пищевых добавок, утверждённый Европейским союзом. </w:t>
      </w:r>
      <w:r w:rsidRPr="004D7CE5">
        <w:rPr>
          <w:lang w:val="ru-RU"/>
        </w:rPr>
        <w:lastRenderedPageBreak/>
        <w:t>Нумерация осуществляется по функциональным классам: консерванты (</w:t>
      </w:r>
      <w:r>
        <w:t>E</w:t>
      </w:r>
      <w:r w:rsidRPr="004D7CE5">
        <w:rPr>
          <w:lang w:val="ru-RU"/>
        </w:rPr>
        <w:t>200-</w:t>
      </w:r>
      <w:r>
        <w:t>E</w:t>
      </w:r>
      <w:r w:rsidRPr="004D7CE5">
        <w:rPr>
          <w:lang w:val="ru-RU"/>
        </w:rPr>
        <w:t>299), антиоксиданты (</w:t>
      </w:r>
      <w:r>
        <w:t>E</w:t>
      </w:r>
      <w:r w:rsidRPr="004D7CE5">
        <w:rPr>
          <w:lang w:val="ru-RU"/>
        </w:rPr>
        <w:t>300-</w:t>
      </w:r>
      <w:r>
        <w:t>E</w:t>
      </w:r>
      <w:r w:rsidRPr="004D7CE5">
        <w:rPr>
          <w:lang w:val="ru-RU"/>
        </w:rPr>
        <w:t>399), красители (</w:t>
      </w:r>
      <w:r>
        <w:t>E</w:t>
      </w:r>
      <w:r w:rsidRPr="004D7CE5">
        <w:rPr>
          <w:lang w:val="ru-RU"/>
        </w:rPr>
        <w:t>100-</w:t>
      </w:r>
      <w:r>
        <w:t>E</w:t>
      </w:r>
      <w:r w:rsidRPr="004D7CE5">
        <w:rPr>
          <w:lang w:val="ru-RU"/>
        </w:rPr>
        <w:t>199), стабилизаторы (</w:t>
      </w:r>
      <w:r>
        <w:t>E</w:t>
      </w:r>
      <w:r w:rsidRPr="004D7CE5">
        <w:rPr>
          <w:lang w:val="ru-RU"/>
        </w:rPr>
        <w:t>400-</w:t>
      </w:r>
      <w:r>
        <w:t>E</w:t>
      </w:r>
      <w:r w:rsidRPr="004D7CE5">
        <w:rPr>
          <w:lang w:val="ru-RU"/>
        </w:rPr>
        <w:t>499) и другие группы. Каждому веществу присваивается уникальный код, начинающийся с буквы «</w:t>
      </w:r>
      <w:r>
        <w:t>E</w:t>
      </w:r>
      <w:r w:rsidRPr="004D7CE5">
        <w:rPr>
          <w:lang w:val="ru-RU"/>
        </w:rPr>
        <w:t xml:space="preserve">», что указывает на его соответствие европейским стандартам безопасности. Эта классификация позволяет систематизировать добавки по технологическому назначению. Международная унификация </w:t>
      </w:r>
      <w:r>
        <w:t>E</w:t>
      </w:r>
      <w:r w:rsidRPr="004D7CE5">
        <w:rPr>
          <w:lang w:val="ru-RU"/>
        </w:rPr>
        <w:t xml:space="preserve">-номеров обеспечивается через систему </w:t>
      </w:r>
      <w:r>
        <w:t>Codex</w:t>
      </w:r>
      <w:r w:rsidRPr="004D7CE5">
        <w:rPr>
          <w:lang w:val="ru-RU"/>
        </w:rPr>
        <w:t xml:space="preserve"> </w:t>
      </w:r>
      <w:r>
        <w:t>Alimentarius</w:t>
      </w:r>
      <w:r w:rsidRPr="004D7CE5">
        <w:rPr>
          <w:lang w:val="ru-RU"/>
        </w:rPr>
        <w:t>, хотя существуют региональные различия в регламентации. В странах ЕС коды соответствуют директивам Европейского агентства по безопасности продуктов питания (</w:t>
      </w:r>
      <w:r>
        <w:t>EFSA</w:t>
      </w:r>
      <w:r w:rsidRPr="004D7CE5">
        <w:rPr>
          <w:lang w:val="ru-RU"/>
        </w:rPr>
        <w:t>), тогда как в других регионах могут использоваться модифицированные обозначения. «</w:t>
      </w:r>
      <w:r>
        <w:t>E</w:t>
      </w:r>
      <w:r w:rsidRPr="004D7CE5">
        <w:rPr>
          <w:lang w:val="ru-RU"/>
        </w:rPr>
        <w:t xml:space="preserve">-номера отражают не только функциональную категорию, но и степень изученности добавки», подчёркивая её разрешённый статус. Такая кодификация упрощает транснациональную торговлю пищевой продукцией. Структура нумерации тесно связана с химической природой добавок: например, </w:t>
      </w:r>
      <w:r>
        <w:t>E</w:t>
      </w:r>
      <w:r w:rsidRPr="004D7CE5">
        <w:rPr>
          <w:lang w:val="ru-RU"/>
        </w:rPr>
        <w:t>220-</w:t>
      </w:r>
      <w:r>
        <w:t>E</w:t>
      </w:r>
      <w:r w:rsidRPr="004D7CE5">
        <w:rPr>
          <w:lang w:val="ru-RU"/>
        </w:rPr>
        <w:t xml:space="preserve">228 обозначают сульфиты, а </w:t>
      </w:r>
      <w:r>
        <w:t>E</w:t>
      </w:r>
      <w:r w:rsidRPr="004D7CE5">
        <w:rPr>
          <w:lang w:val="ru-RU"/>
        </w:rPr>
        <w:t>620-</w:t>
      </w:r>
      <w:r>
        <w:t>E</w:t>
      </w:r>
      <w:r w:rsidRPr="004D7CE5">
        <w:rPr>
          <w:lang w:val="ru-RU"/>
        </w:rPr>
        <w:t>635 — глутаматы. Функциональная классификация дополняется указанием на происхождение веществ — натуральное или синтетическое. Однако некоторые коды объединяют разнородные соединения (</w:t>
      </w:r>
      <w:r>
        <w:t>E</w:t>
      </w:r>
      <w:r w:rsidRPr="004D7CE5">
        <w:rPr>
          <w:lang w:val="ru-RU"/>
        </w:rPr>
        <w:t xml:space="preserve">459 — циклодекстрины, </w:t>
      </w:r>
      <w:r>
        <w:t>E</w:t>
      </w:r>
      <w:r w:rsidRPr="004D7CE5">
        <w:rPr>
          <w:lang w:val="ru-RU"/>
        </w:rPr>
        <w:t>460 — целлюлоза), что требует дополнительного уточнения состава. Эта система служит основой для международных стандартов безопасности пищевых продуктов.</w:t>
      </w:r>
      <w:r w:rsidR="00DA5E8C">
        <w:rPr>
          <w:lang w:val="ru-RU"/>
        </w:rPr>
        <w:t xml:space="preserve"> </w:t>
      </w:r>
      <w:r w:rsidRPr="004D7CE5">
        <w:rPr>
          <w:lang w:val="ru-RU"/>
        </w:rPr>
        <w:t xml:space="preserve">Для потребителей </w:t>
      </w:r>
      <w:r>
        <w:t>E</w:t>
      </w:r>
      <w:r w:rsidRPr="004D7CE5">
        <w:rPr>
          <w:lang w:val="ru-RU"/>
        </w:rPr>
        <w:t xml:space="preserve">-номера выполняют информационную функцию, позволяя идентифицировать тип добавки без знания химических названий. Наличие кода в маркировке указывает на разрешённый статус вещества и его соответствие санитарным нормам. «Система </w:t>
      </w:r>
      <w:r>
        <w:t>E</w:t>
      </w:r>
      <w:r w:rsidRPr="004D7CE5">
        <w:rPr>
          <w:lang w:val="ru-RU"/>
        </w:rPr>
        <w:t xml:space="preserve">-номеров даёт возможность сравнивать составы продуктов разных производителей», способствуя осознанному выбору. Дополнительно код косвенно указывает на происхождение добавки: например, </w:t>
      </w:r>
      <w:r>
        <w:t>E</w:t>
      </w:r>
      <w:r w:rsidRPr="004D7CE5">
        <w:rPr>
          <w:lang w:val="ru-RU"/>
        </w:rPr>
        <w:t>160</w:t>
      </w:r>
      <w:r>
        <w:t>a</w:t>
      </w:r>
      <w:r w:rsidRPr="004D7CE5">
        <w:rPr>
          <w:lang w:val="ru-RU"/>
        </w:rPr>
        <w:t xml:space="preserve"> обозначает натуральный </w:t>
      </w:r>
      <w:r>
        <w:t>β</w:t>
      </w:r>
      <w:r w:rsidRPr="004D7CE5">
        <w:rPr>
          <w:lang w:val="ru-RU"/>
        </w:rPr>
        <w:t xml:space="preserve">-каротин. Производители используют </w:t>
      </w:r>
      <w:r>
        <w:t>E</w:t>
      </w:r>
      <w:r w:rsidRPr="004D7CE5">
        <w:rPr>
          <w:lang w:val="ru-RU"/>
        </w:rPr>
        <w:t>-номера как универсальный язык для декларирования состава, что упрощает экспортно-</w:t>
      </w:r>
      <w:r w:rsidRPr="004D7CE5">
        <w:rPr>
          <w:lang w:val="ru-RU"/>
        </w:rPr>
        <w:lastRenderedPageBreak/>
        <w:t>импортные операции. Стандартизированные коды снижают риск ошибок при переводе ингредиентов на разные языки. Это также позволяет чётко отделить технологически необходимые добавки от случайных примесей. Система способствует прозрачности производства и контролю за соблюдением рецептур.</w:t>
      </w:r>
      <w:r w:rsidR="00DA5E8C">
        <w:rPr>
          <w:lang w:val="ru-RU"/>
        </w:rPr>
        <w:t xml:space="preserve"> </w:t>
      </w:r>
      <w:r w:rsidRPr="004D7CE5">
        <w:rPr>
          <w:lang w:val="ru-RU"/>
        </w:rPr>
        <w:t>Основные ограничения системы связаны с неоднородностью национальных регламентов: некоторые добавки, разрешённые в ЕС (</w:t>
      </w:r>
      <w:r>
        <w:t>E</w:t>
      </w:r>
      <w:r w:rsidRPr="004D7CE5">
        <w:rPr>
          <w:lang w:val="ru-RU"/>
        </w:rPr>
        <w:t>385), запрещены в других странах. Группировка веществ по функциональному признаку может вызывать путаницу — например, лимонная кислота (</w:t>
      </w:r>
      <w:r>
        <w:t>E</w:t>
      </w:r>
      <w:r w:rsidRPr="004D7CE5">
        <w:rPr>
          <w:lang w:val="ru-RU"/>
        </w:rPr>
        <w:t>330) одновременно является консервантом и регулятором кислотности. Отсутствие информации о концентрациях добавок и их комбинированном воздействии снижает практическую полезность маркировки для оценки потенциальных рисков.</w:t>
      </w:r>
    </w:p>
    <w:p w14:paraId="02B1F5DC" w14:textId="77777777" w:rsidR="007E369E" w:rsidRPr="004D7CE5" w:rsidRDefault="004A362F">
      <w:pPr>
        <w:pStyle w:val="2"/>
        <w:rPr>
          <w:lang w:val="ru-RU"/>
        </w:rPr>
      </w:pPr>
      <w:bookmarkStart w:id="5" w:name="_Toc221044434"/>
      <w:r w:rsidRPr="004D7CE5">
        <w:rPr>
          <w:lang w:val="ru-RU"/>
        </w:rPr>
        <w:t>1.3. Примеры распространенных пищевых добавок в различных категориях продуктов</w:t>
      </w:r>
      <w:bookmarkEnd w:id="5"/>
    </w:p>
    <w:p w14:paraId="634C2422" w14:textId="073EFD4C" w:rsidR="007E369E" w:rsidRPr="004D7CE5" w:rsidRDefault="004A362F">
      <w:pPr>
        <w:rPr>
          <w:lang w:val="ru-RU"/>
        </w:rPr>
      </w:pPr>
      <w:r w:rsidRPr="004D7CE5">
        <w:rPr>
          <w:lang w:val="ru-RU"/>
        </w:rPr>
        <w:t>В мясных продуктах широко применяются нитриты (</w:t>
      </w:r>
      <w:r>
        <w:t>E</w:t>
      </w:r>
      <w:r w:rsidRPr="004D7CE5">
        <w:rPr>
          <w:lang w:val="ru-RU"/>
        </w:rPr>
        <w:t>249-</w:t>
      </w:r>
      <w:r>
        <w:t>E</w:t>
      </w:r>
      <w:r w:rsidRPr="004D7CE5">
        <w:rPr>
          <w:lang w:val="ru-RU"/>
        </w:rPr>
        <w:t xml:space="preserve">252), выполняющие двойную функцию: подавление роста </w:t>
      </w:r>
      <w:r>
        <w:t>Clostridium</w:t>
      </w:r>
      <w:r w:rsidRPr="004D7CE5">
        <w:rPr>
          <w:lang w:val="ru-RU"/>
        </w:rPr>
        <w:t xml:space="preserve"> </w:t>
      </w:r>
      <w:r>
        <w:t>botulinum</w:t>
      </w:r>
      <w:r w:rsidRPr="004D7CE5">
        <w:rPr>
          <w:lang w:val="ru-RU"/>
        </w:rPr>
        <w:t xml:space="preserve"> и стабилизация характерного розового цвета. Сорбаты (</w:t>
      </w:r>
      <w:r>
        <w:t>E</w:t>
      </w:r>
      <w:r w:rsidRPr="004D7CE5">
        <w:rPr>
          <w:lang w:val="ru-RU"/>
        </w:rPr>
        <w:t>200-</w:t>
      </w:r>
      <w:r>
        <w:t>E</w:t>
      </w:r>
      <w:r w:rsidRPr="004D7CE5">
        <w:rPr>
          <w:lang w:val="ru-RU"/>
        </w:rPr>
        <w:t>203) в молочных продуктах препятствуют развитию плесени и дрожжей, продлевая срок годности сыров и йогуртов. Аскорбиновая кислота (</w:t>
      </w:r>
      <w:r>
        <w:t>E</w:t>
      </w:r>
      <w:r w:rsidRPr="004D7CE5">
        <w:rPr>
          <w:lang w:val="ru-RU"/>
        </w:rPr>
        <w:t xml:space="preserve">300) часто используется совместно с нитритами, усиливая их антимикробное действие и предотвращая окисление жиров. Технологические нормы строго регламентируют максимальные концентрации этих добавок для минимизации потенциальных рисков. Нитриты в высоких дозах могут образовывать нитрозамины, что обуславливает жёсткие ограничения их применения в детском питании и органических продуктах. Антиоксиданты типа </w:t>
      </w:r>
      <w:r>
        <w:t>E</w:t>
      </w:r>
      <w:r w:rsidRPr="004D7CE5">
        <w:rPr>
          <w:lang w:val="ru-RU"/>
        </w:rPr>
        <w:t>300-</w:t>
      </w:r>
      <w:r>
        <w:t>E</w:t>
      </w:r>
      <w:r w:rsidRPr="004D7CE5">
        <w:rPr>
          <w:lang w:val="ru-RU"/>
        </w:rPr>
        <w:t>321 в молочной промышленности замедляют окислительную порчу липидов, сохраняя органолептические свойства. Сорбиновая кислота (</w:t>
      </w:r>
      <w:r>
        <w:t>E</w:t>
      </w:r>
      <w:r w:rsidRPr="004D7CE5">
        <w:rPr>
          <w:lang w:val="ru-RU"/>
        </w:rPr>
        <w:t xml:space="preserve">200) демонстрирует селективную активность против микроорганизмов, не влияя на полезную микрофлору. Европейские нормативы устанавливают предельно допустимые уровни этих консервантов в зависимости </w:t>
      </w:r>
      <w:r w:rsidRPr="004D7CE5">
        <w:rPr>
          <w:lang w:val="ru-RU"/>
        </w:rPr>
        <w:lastRenderedPageBreak/>
        <w:t>от категории продукта.</w:t>
      </w:r>
      <w:r w:rsidR="00DA5E8C">
        <w:rPr>
          <w:lang w:val="ru-RU"/>
        </w:rPr>
        <w:t xml:space="preserve"> </w:t>
      </w:r>
      <w:r w:rsidRPr="004D7CE5">
        <w:rPr>
          <w:lang w:val="ru-RU"/>
        </w:rPr>
        <w:t>В безалкогольных напитках и кондитерских изделиях распространены синтетические красители: тартразин (</w:t>
      </w:r>
      <w:r>
        <w:t>E</w:t>
      </w:r>
      <w:r w:rsidRPr="004D7CE5">
        <w:rPr>
          <w:lang w:val="ru-RU"/>
        </w:rPr>
        <w:t>102) придаёт жёлтый оттенок, а «красный очаровательный» (</w:t>
      </w:r>
      <w:r>
        <w:t>E</w:t>
      </w:r>
      <w:r w:rsidRPr="004D7CE5">
        <w:rPr>
          <w:lang w:val="ru-RU"/>
        </w:rPr>
        <w:t>129) усиливает визуальную привлекательность. Натуральные красители типа свекольного красного (</w:t>
      </w:r>
      <w:r>
        <w:t>E</w:t>
      </w:r>
      <w:r w:rsidRPr="004D7CE5">
        <w:rPr>
          <w:lang w:val="ru-RU"/>
        </w:rPr>
        <w:t>162) или куркумина (</w:t>
      </w:r>
      <w:r>
        <w:t>E</w:t>
      </w:r>
      <w:r w:rsidRPr="004D7CE5">
        <w:rPr>
          <w:lang w:val="ru-RU"/>
        </w:rPr>
        <w:t>100) используются в продуктах «</w:t>
      </w:r>
      <w:r>
        <w:t>clean</w:t>
      </w:r>
      <w:r w:rsidRPr="004D7CE5">
        <w:rPr>
          <w:lang w:val="ru-RU"/>
        </w:rPr>
        <w:t xml:space="preserve"> </w:t>
      </w:r>
      <w:r>
        <w:t>label</w:t>
      </w:r>
      <w:r w:rsidRPr="004D7CE5">
        <w:rPr>
          <w:lang w:val="ru-RU"/>
        </w:rPr>
        <w:t>». Ароматизаторы (ванилин, цитрусовые эссенции) маскируют неприятные привкусы термически обработанных компонентов. Эти добавки формируют ожидаемые сенсорные характеристики, повышая потребительский спрос.</w:t>
      </w:r>
      <w:r w:rsidR="00DA5E8C">
        <w:rPr>
          <w:lang w:val="ru-RU"/>
        </w:rPr>
        <w:t xml:space="preserve"> </w:t>
      </w:r>
      <w:r w:rsidRPr="004D7CE5">
        <w:rPr>
          <w:lang w:val="ru-RU"/>
        </w:rPr>
        <w:t>Каррагинан (</w:t>
      </w:r>
      <w:r>
        <w:t>E</w:t>
      </w:r>
      <w:r w:rsidRPr="004D7CE5">
        <w:rPr>
          <w:lang w:val="ru-RU"/>
        </w:rPr>
        <w:t>407) в соусах и мороженом стабилизирует структуру, предотвращая расслоение эмульсий и образование кристаллов льда. Лецитин (</w:t>
      </w:r>
      <w:r>
        <w:t>E</w:t>
      </w:r>
      <w:r w:rsidRPr="004D7CE5">
        <w:rPr>
          <w:lang w:val="ru-RU"/>
        </w:rPr>
        <w:t>322) в хлебобулочных изделиях улучшает реологические свойства теста и увеличивает объём готовой продукции. Гуаровая камедь (</w:t>
      </w:r>
      <w:r>
        <w:t>E</w:t>
      </w:r>
      <w:r w:rsidRPr="004D7CE5">
        <w:rPr>
          <w:lang w:val="ru-RU"/>
        </w:rPr>
        <w:t>412) регулирует вязкость в низкокалорийных продуктах, создавая эффект «насыщенности». Эти гидроколлоиды обеспечивают текстуру, однородность и устойчивость продуктов при хранении.</w:t>
      </w:r>
    </w:p>
    <w:p w14:paraId="7B13134F" w14:textId="77777777" w:rsidR="007E369E" w:rsidRPr="004D7CE5" w:rsidRDefault="004A362F">
      <w:pPr>
        <w:rPr>
          <w:lang w:val="ru-RU"/>
        </w:rPr>
      </w:pPr>
      <w:r w:rsidRPr="004D7CE5">
        <w:rPr>
          <w:lang w:val="ru-RU"/>
        </w:rPr>
        <w:br w:type="page"/>
      </w:r>
    </w:p>
    <w:p w14:paraId="25D8BCDB" w14:textId="77777777" w:rsidR="007E369E" w:rsidRPr="004D7CE5" w:rsidRDefault="004A362F">
      <w:pPr>
        <w:pStyle w:val="1"/>
        <w:rPr>
          <w:lang w:val="ru-RU"/>
        </w:rPr>
      </w:pPr>
      <w:bookmarkStart w:id="6" w:name="_Toc221044435"/>
      <w:r w:rsidRPr="004D7CE5">
        <w:rPr>
          <w:lang w:val="ru-RU"/>
        </w:rPr>
        <w:lastRenderedPageBreak/>
        <w:t>ГЛАВА 2 ПОЗИТИВНОЕ ВЛИЯНИЕ ДОБАВОК</w:t>
      </w:r>
      <w:bookmarkEnd w:id="6"/>
    </w:p>
    <w:p w14:paraId="06D1DA7B" w14:textId="77777777" w:rsidR="007E369E" w:rsidRPr="004D7CE5" w:rsidRDefault="004A362F">
      <w:pPr>
        <w:pStyle w:val="2"/>
        <w:rPr>
          <w:lang w:val="ru-RU"/>
        </w:rPr>
      </w:pPr>
      <w:bookmarkStart w:id="7" w:name="_Toc221044436"/>
      <w:r w:rsidRPr="004D7CE5">
        <w:rPr>
          <w:lang w:val="ru-RU"/>
        </w:rPr>
        <w:t>2.1. Роль пищевых добавок в увеличении срока годности и сохранении качества продуктов</w:t>
      </w:r>
      <w:bookmarkEnd w:id="7"/>
    </w:p>
    <w:p w14:paraId="398FD253" w14:textId="28160BAF" w:rsidR="007E369E" w:rsidRPr="004D7CE5" w:rsidRDefault="004A362F">
      <w:pPr>
        <w:rPr>
          <w:lang w:val="ru-RU"/>
        </w:rPr>
      </w:pPr>
      <w:r w:rsidRPr="004D7CE5">
        <w:rPr>
          <w:lang w:val="ru-RU"/>
        </w:rPr>
        <w:t xml:space="preserve">Консерванты и антиоксиданты выполняют ключевую роль в предотвращении микробиологической порчи продуктов и замедлении окислительных процессов. Они ингибируют рост патогенных микроорганизмов, включая бактерии, плесени и дрожжи, за счёт нарушения их клеточных функций. Антиоксиданты блокируют цепные реакции свободных радикалов, защищая жиры и витамины от разрушения. Эти механизмы обеспечивают сохранность продуктов в течение всего срока хранения. Среди наиболее распространённых консервантов выделяются бензоаты и сорбаты, что подтверждается исследованиями их содержания в пищевых продуктах. «Результаты исследования шести групп пищевых добавок, включая бензоаты, сорбаты, цикламат, сахарин, тартразин и желтый «Солнечный закат», методом высокоэффективной жидкостной хроматографии показали, что в исследованных образцах пищевых продуктов наиболее часто встречались бензоаты и сорбаты [2, </w:t>
      </w:r>
      <w:r>
        <w:t>c</w:t>
      </w:r>
      <w:r w:rsidRPr="004D7CE5">
        <w:rPr>
          <w:lang w:val="ru-RU"/>
        </w:rPr>
        <w:t>.74]». Их эффективность обусловлена способностью подавлять ферментативную активность микроорганизмов даже в низких концентрациях. Действие консервантов дополняется антиоксидантами, которые предотвращают прогоркание жиров и изменение цвета продуктов. Синергетический эффект этих добавок позволяет многократно увеличивать сроки годности без изменения исходных свойств продукции. Это особенно важно для продуктов с высоким содержанием ненасыщенных жирных кислот, склонных к быстрому окислению.</w:t>
      </w:r>
      <w:r w:rsidR="00DA5E8C">
        <w:rPr>
          <w:lang w:val="ru-RU"/>
        </w:rPr>
        <w:t xml:space="preserve"> </w:t>
      </w:r>
      <w:r w:rsidRPr="004D7CE5">
        <w:rPr>
          <w:lang w:val="ru-RU"/>
        </w:rPr>
        <w:t xml:space="preserve">Применение стабилизаторов и эмульгаторов существенно снижает экономические потери от порчи продуктов на этапах хранения и транспортировки. Они поддерживают однородность структуры, предотвращая расслоение многокомпонентных систем. Это уменьшает процент бракованной продукции и сокращает затраты на логистику за счёт увеличения допустимых сроков реализации. Снижение пищевых потерь имеет глобальное значение для продовольственной </w:t>
      </w:r>
      <w:r w:rsidRPr="004D7CE5">
        <w:rPr>
          <w:lang w:val="ru-RU"/>
        </w:rPr>
        <w:lastRenderedPageBreak/>
        <w:t>безопасности, особенно в регионах с ограниченным доступом к холодильным установкам. Стабилизаторы позволяют сохранять консистенцию продуктов при перепадах температур, а эмульгаторы — поддерживать стабильность эмульсий в соусах и мясных изделиях. В результате сокращаются объёмы утилизации нереализованной продукции.</w:t>
      </w:r>
      <w:r w:rsidR="00DA5E8C">
        <w:rPr>
          <w:lang w:val="ru-RU"/>
        </w:rPr>
        <w:t xml:space="preserve"> </w:t>
      </w:r>
      <w:r w:rsidRPr="004D7CE5">
        <w:rPr>
          <w:lang w:val="ru-RU"/>
        </w:rPr>
        <w:t>Технологии применения пищевых добавок включают методы сохранения питательной ценности при длительном хранении. Инкапсулирование витаминов и минералов защищает их от разрушения под воздействием света и кислорода. Сбалансированное сочетание консервантов с регуляторами кислотности позволяет минимизировать потери водорастворимых витаминов. Это обеспечивает сохранение заявленного нутриентного состава на протяжении всего срока годности продукта.</w:t>
      </w:r>
    </w:p>
    <w:p w14:paraId="5D84968A" w14:textId="77777777" w:rsidR="007E369E" w:rsidRPr="004D7CE5" w:rsidRDefault="004A362F">
      <w:pPr>
        <w:pStyle w:val="2"/>
        <w:rPr>
          <w:lang w:val="ru-RU"/>
        </w:rPr>
      </w:pPr>
      <w:bookmarkStart w:id="8" w:name="_Toc221044437"/>
      <w:r w:rsidRPr="004D7CE5">
        <w:rPr>
          <w:lang w:val="ru-RU"/>
        </w:rPr>
        <w:t>2.2. Улучшение органолептических свойств продуктов с помощью добавок: вкус, цвет, аромат</w:t>
      </w:r>
      <w:bookmarkEnd w:id="8"/>
    </w:p>
    <w:p w14:paraId="77F47FB9" w14:textId="23859603" w:rsidR="007E369E" w:rsidRPr="004D7CE5" w:rsidRDefault="004A362F">
      <w:pPr>
        <w:rPr>
          <w:lang w:val="ru-RU"/>
        </w:rPr>
      </w:pPr>
      <w:r w:rsidRPr="004D7CE5">
        <w:rPr>
          <w:lang w:val="ru-RU"/>
        </w:rPr>
        <w:t>Технологическая обработка продуктов часто приводит к частичной потере вкусовых и ароматических соединений. Для коррекции сенсорных характеристик производители применяют усилители вкуса и ароматизаторы. Эти добавки восстанавливают интенсивность восприятия, утраченную в процессе стерилизации, заморозки или сушки. Научные исследования подтверждают их эффективность в поддержании стабильности органолептических свойств. Наиболее распространённым усилителем вкуса является глутамат натрия (</w:t>
      </w:r>
      <w:r>
        <w:t>E</w:t>
      </w:r>
      <w:r w:rsidRPr="004D7CE5">
        <w:rPr>
          <w:lang w:val="ru-RU"/>
        </w:rPr>
        <w:t xml:space="preserve">621), который активирует рецепторы умами. Его применение в концентрациях 0.1-0.8% позволяет усилить мясные и овощные оттенки без изменения базового вкусового профиля. Ароматизаторы, идентичные натуральным, компенсируют летучие соединения, утраченные при тепловой обработке, что особенно важно для восстановленных соков и дегидрированных продуктов. Современные ароматические композиции создаются с учётом специфики пищевых матриц и температурной устойчивости. При этом сохраняется баланс между улучшением потребительских свойств и минимизацией искусственных компонентов. </w:t>
      </w:r>
      <w:r w:rsidRPr="004D7CE5">
        <w:rPr>
          <w:lang w:val="ru-RU"/>
        </w:rPr>
        <w:lastRenderedPageBreak/>
        <w:t>Технологи стремятся к созданию сложных вкусовых ансамблей, приближенных к натуральным аналогам.</w:t>
      </w:r>
      <w:r w:rsidR="00DA5E8C">
        <w:rPr>
          <w:lang w:val="ru-RU"/>
        </w:rPr>
        <w:t xml:space="preserve"> </w:t>
      </w:r>
      <w:r w:rsidRPr="004D7CE5">
        <w:rPr>
          <w:lang w:val="ru-RU"/>
        </w:rPr>
        <w:t>Визуальная привлекательность продуктов напрямую влияет на потребительский выбор. В процессе хранения естественные пигменты разрушаются под воздействием света, кислорода и температурных колебаний. Пищевые красители восстанавливают исходную цветовую гамму или придают продуктам более интенсивные оттенки. Это особенно актуально для кондитерских изделий, молочной продукции и напитков. Красители подразделяются на натуральные (каротиноиды, антоцианы) и синтетические (тартразин, азорубин). Натуральные пигменты, такие как куркумин (</w:t>
      </w:r>
      <w:r>
        <w:t>E</w:t>
      </w:r>
      <w:r w:rsidRPr="004D7CE5">
        <w:rPr>
          <w:lang w:val="ru-RU"/>
        </w:rPr>
        <w:t>100) или свекольный красный (</w:t>
      </w:r>
      <w:r>
        <w:t>E</w:t>
      </w:r>
      <w:r w:rsidRPr="004D7CE5">
        <w:rPr>
          <w:lang w:val="ru-RU"/>
        </w:rPr>
        <w:t>162), используются в продуктах премиального сегмента. Синтетические аналоги отличаются стабильностью и экономической эффективностью, что делает их предпочтительными для массового производства.</w:t>
      </w:r>
      <w:r w:rsidR="00DA5E8C">
        <w:rPr>
          <w:lang w:val="ru-RU"/>
        </w:rPr>
        <w:t xml:space="preserve"> </w:t>
      </w:r>
      <w:r w:rsidRPr="004D7CE5">
        <w:rPr>
          <w:lang w:val="ru-RU"/>
        </w:rPr>
        <w:t xml:space="preserve">Текстуранты обеспечивают оптимальную консистенцию готовой продукции, влияя на её вязкость, пластичность и желирующие свойства. Загустители типа мальтодекстрина и модифицированных крахмалов стабилизируют структуру соусов, десертов и мясных изделий. Как отмечается в исследовании: «В состав пищевого концентрата «Бульон сухой со вкусом курицы» входят соль пищевая, загустители (мальтодекстрин, модифицированный крахмал), усилители вкуса и аромата (Е621, Е627, Е631), сахар, масла растительные, ароматизатор пищевой «курица», лук сушеный, молоко сухое обезжиренное, регулятор кислотности (лимонная кислота Е330), петрушка сушеная, красители натуральные (Е150с, Е101), куркума молотая, мясо курицы сушеное [9, </w:t>
      </w:r>
      <w:r>
        <w:t>c</w:t>
      </w:r>
      <w:r w:rsidRPr="004D7CE5">
        <w:rPr>
          <w:lang w:val="ru-RU"/>
        </w:rPr>
        <w:t>.299]». Эти компоненты обеспечивают требуемую текстуру при восстановлении продукта.</w:t>
      </w:r>
    </w:p>
    <w:p w14:paraId="79D4DCA2" w14:textId="77777777" w:rsidR="007E369E" w:rsidRPr="004D7CE5" w:rsidRDefault="004A362F">
      <w:pPr>
        <w:pStyle w:val="2"/>
        <w:rPr>
          <w:lang w:val="ru-RU"/>
        </w:rPr>
      </w:pPr>
      <w:bookmarkStart w:id="9" w:name="_Toc221044438"/>
      <w:r w:rsidRPr="004D7CE5">
        <w:rPr>
          <w:lang w:val="ru-RU"/>
        </w:rPr>
        <w:t>2.3. Пищевые добавки как средство компенсации дефицита нутриентов и обогащения продуктов</w:t>
      </w:r>
      <w:bookmarkEnd w:id="9"/>
    </w:p>
    <w:p w14:paraId="6EDF1DCD" w14:textId="54167357" w:rsidR="007E369E" w:rsidRPr="004D7CE5" w:rsidRDefault="004A362F">
      <w:pPr>
        <w:rPr>
          <w:lang w:val="ru-RU"/>
        </w:rPr>
      </w:pPr>
      <w:r w:rsidRPr="004D7CE5">
        <w:rPr>
          <w:lang w:val="ru-RU"/>
        </w:rPr>
        <w:t xml:space="preserve">Фортификация базовых продуктов питания представляет собой технологический процесс добавления витаминов и минеральных веществ в массово потребляемые товары. Эта практика направлена на профилактику </w:t>
      </w:r>
      <w:r w:rsidRPr="004D7CE5">
        <w:rPr>
          <w:lang w:val="ru-RU"/>
        </w:rPr>
        <w:lastRenderedPageBreak/>
        <w:t xml:space="preserve">нутриентной недостаточности среди различных групп населения. Особое значение она приобретает в регионах с ограниченным доступом к разнообразному рациону питания. Обогащение продуктов позволяет корректировать дефицит микроэлементов без изменения пищевых привычек потребителей. Типичными примерами фортифицированных продуктов выступают йодированная соль, мука с добавлением железа и витаминов группы В, молочные изделия, обогащённые витамином </w:t>
      </w:r>
      <w:r>
        <w:t>D</w:t>
      </w:r>
      <w:r w:rsidRPr="004D7CE5">
        <w:rPr>
          <w:lang w:val="ru-RU"/>
        </w:rPr>
        <w:t xml:space="preserve">. «Добавление микронутриентов к продуктам питания, вырабатываемым пищевой промышленностью, в процессе их производства обеспечивает доведение этих необходимых веществ до самых широких масс населения, повышает питательную ценность пищи без какого-либо увеличения ее калорийности, что особенно важно для профилактики нарушений жирового обмена и сердечно-сосудистых заболеваний [7, </w:t>
      </w:r>
      <w:r>
        <w:t>c</w:t>
      </w:r>
      <w:r w:rsidRPr="004D7CE5">
        <w:rPr>
          <w:lang w:val="ru-RU"/>
        </w:rPr>
        <w:t>.10]». Такие меры способствуют решению проблем общественного здоровья на популяционном уровне.</w:t>
      </w:r>
      <w:r w:rsidR="00DA5E8C">
        <w:rPr>
          <w:lang w:val="ru-RU"/>
        </w:rPr>
        <w:t xml:space="preserve"> </w:t>
      </w:r>
      <w:r w:rsidRPr="004D7CE5">
        <w:rPr>
          <w:lang w:val="ru-RU"/>
        </w:rPr>
        <w:t>Биодоступность синтетических нутриентов является ключевым параметром при оценке эффективности обогащённых продуктов. Исследования демонстрируют, что некоторые искусственно полученные витамины (например, фолиевая кислота) обладают сравнимой или даже повышенной усвояемостью относительно природных аналогов. Однако для минеральных веществ, таких как железо или кальций, биодоступность может варьироваться в зависимости от химической формы соединения. Эти особенности учитываются при разработке программ фортификации. Эффективность усвоения обогащающих добавок зависит от физико-химических свойств нутриентов и состава пищевого матрикса. Липосомальные формы витаминов и хелатные соединения минералов повышают биодоступность за счёт улучшения стабильности и транспорта через кишечный барьер. Одновременно необходимо учитывать возможные взаимодействия между добавленными микроэлементами и компонентами продукта, которые могут снижать их усвояемость.</w:t>
      </w:r>
    </w:p>
    <w:p w14:paraId="008735FE" w14:textId="77777777" w:rsidR="007E369E" w:rsidRPr="004D7CE5" w:rsidRDefault="004A362F">
      <w:pPr>
        <w:rPr>
          <w:lang w:val="ru-RU"/>
        </w:rPr>
      </w:pPr>
      <w:r w:rsidRPr="004D7CE5">
        <w:rPr>
          <w:lang w:val="ru-RU"/>
        </w:rPr>
        <w:br w:type="page"/>
      </w:r>
    </w:p>
    <w:p w14:paraId="5E2EEFC5" w14:textId="77777777" w:rsidR="007E369E" w:rsidRPr="004D7CE5" w:rsidRDefault="004A362F">
      <w:pPr>
        <w:pStyle w:val="1"/>
        <w:rPr>
          <w:lang w:val="ru-RU"/>
        </w:rPr>
      </w:pPr>
      <w:bookmarkStart w:id="10" w:name="_Toc221044439"/>
      <w:r w:rsidRPr="004D7CE5">
        <w:rPr>
          <w:lang w:val="ru-RU"/>
        </w:rPr>
        <w:lastRenderedPageBreak/>
        <w:t>ГЛАВА 3 РИСКИ ЧРЕЗМЕРНОГО ПОТРЕБЛЕНИЯ</w:t>
      </w:r>
      <w:bookmarkEnd w:id="10"/>
    </w:p>
    <w:p w14:paraId="49B12FA2" w14:textId="77777777" w:rsidR="007E369E" w:rsidRPr="004D7CE5" w:rsidRDefault="004A362F">
      <w:pPr>
        <w:pStyle w:val="2"/>
        <w:rPr>
          <w:lang w:val="ru-RU"/>
        </w:rPr>
      </w:pPr>
      <w:bookmarkStart w:id="11" w:name="_Toc221044440"/>
      <w:r w:rsidRPr="004D7CE5">
        <w:rPr>
          <w:lang w:val="ru-RU"/>
        </w:rPr>
        <w:t>3.1. Потенциальные негативные эффекты пищевых добавок на здоровье человека: аллергические реакции и пищевая непереносимость</w:t>
      </w:r>
      <w:bookmarkEnd w:id="11"/>
    </w:p>
    <w:p w14:paraId="394E66CA" w14:textId="3439C0FF" w:rsidR="007E369E" w:rsidRPr="004D7CE5" w:rsidRDefault="004A362F">
      <w:pPr>
        <w:rPr>
          <w:lang w:val="ru-RU"/>
        </w:rPr>
      </w:pPr>
      <w:r w:rsidRPr="004D7CE5">
        <w:rPr>
          <w:lang w:val="ru-RU"/>
        </w:rPr>
        <w:t xml:space="preserve">Синтетические пищевые добавки способны индуцировать аллергические реакции посредством активации иммунного ответа. При попадании в организм красителей и консервантов происходит распознавание их как антигенов, что стимулирует выработку иммуноглобулинов класса </w:t>
      </w:r>
      <w:r>
        <w:t>E</w:t>
      </w:r>
      <w:r w:rsidRPr="004D7CE5">
        <w:rPr>
          <w:lang w:val="ru-RU"/>
        </w:rPr>
        <w:t xml:space="preserve">. Последующая дегрануляция тучных клеток приводит к высвобождению гистамина и других медиаторов воспаления. Этот процесс лежит в основе развития характерных симптомов гиперчувствительности. Наиболее выраженными аллергенными свойствами обладают азокрасители и бензойной кислоты производные. «Синтетические красители и консерванты, такие как тартразин или бензоат натрия, могут провоцировать аллергические реакции, проявляющиеся в виде кожных высыпаний, астмы или гиперактивности у детей [4, </w:t>
      </w:r>
      <w:r>
        <w:t>c</w:t>
      </w:r>
      <w:r w:rsidRPr="004D7CE5">
        <w:rPr>
          <w:lang w:val="ru-RU"/>
        </w:rPr>
        <w:t>.391]». Механизмы их действия связаны с изменением проницаемости клеточных мембран и модуляцией нейромедиаторного обмена.</w:t>
      </w:r>
      <w:r w:rsidR="00DA5E8C">
        <w:rPr>
          <w:lang w:val="ru-RU"/>
        </w:rPr>
        <w:t xml:space="preserve"> </w:t>
      </w:r>
      <w:r w:rsidRPr="004D7CE5">
        <w:rPr>
          <w:lang w:val="ru-RU"/>
        </w:rPr>
        <w:t>Распространенность пищевой непереносимости добавок варьирует в зависимости от возрастных групп. У детей младшего возраста частота реакций достигает 5-7% вследствие незрелости ферментных систем и повышенной проницаемости кишечного барьера. В подростковом возрасте отмечается рост случаев псевдоаллергических реакций на сульфиты и глутаматы. Среди взрослого населения преобладают реакции на антиоксиданты и стабилизаторы консистенции. Эпидемиологические исследования выявляют гендерные различия в проявлениях непереносимости. Женщины демонстрируют более высокую чувствительность к нитритам и нитратам, что коррелирует с гормональным статусом. Географические вариации распространенности связаны с особенностями национальных рационов и уровнем потребления промышленно переработанных продуктов. Группами риска являются лица с атопическим фоном и хроническими заболеваниями ЖКТ.</w:t>
      </w:r>
    </w:p>
    <w:p w14:paraId="0FCA2967" w14:textId="77777777" w:rsidR="007E369E" w:rsidRPr="004D7CE5" w:rsidRDefault="004A362F">
      <w:pPr>
        <w:rPr>
          <w:lang w:val="ru-RU"/>
        </w:rPr>
      </w:pPr>
      <w:r w:rsidRPr="004D7CE5">
        <w:rPr>
          <w:lang w:val="ru-RU"/>
        </w:rPr>
        <w:lastRenderedPageBreak/>
        <w:t xml:space="preserve">Диагностика индивидуальной чувствительности к пищевым добавкам основывается на комплексе клинико-анамнестических данных. Золотым стандартом признана элиминационно-провокационная проба с поэтапным исключением и введением подозреваемых веществ. Кожные аллергопробы и определение специфических </w:t>
      </w:r>
      <w:r>
        <w:t>IgE</w:t>
      </w:r>
      <w:r w:rsidRPr="004D7CE5">
        <w:rPr>
          <w:lang w:val="ru-RU"/>
        </w:rPr>
        <w:t xml:space="preserve"> имеют ограниченную диагностическую ценность для большинства синтетических добавок. Важную роль играет ведение пищевого дневника с фиксацией симптомов. Современные методы выявления включают лабораторные тесты на высвобождение гистамина из базофилов и оценку активности диаминоксидазы. Сложность диагностики обусловлена синергетическим действием добавок и маскировкой симптомов на фоне хронических заболеваний. При интерпретации результатов учитывают дозозависимый характер реакций и возможность перекрестной чувствительности к родственным химическим соединениям.</w:t>
      </w:r>
    </w:p>
    <w:p w14:paraId="59A31BF9" w14:textId="77777777" w:rsidR="007E369E" w:rsidRPr="004D7CE5" w:rsidRDefault="004A362F">
      <w:pPr>
        <w:pStyle w:val="2"/>
        <w:rPr>
          <w:lang w:val="ru-RU"/>
        </w:rPr>
      </w:pPr>
      <w:bookmarkStart w:id="12" w:name="_Toc221044441"/>
      <w:r w:rsidRPr="004D7CE5">
        <w:rPr>
          <w:lang w:val="ru-RU"/>
        </w:rPr>
        <w:t>3.2. Влияние добавок на метаболические процессы и возможное развитие хронических заболеваний</w:t>
      </w:r>
      <w:bookmarkEnd w:id="12"/>
    </w:p>
    <w:p w14:paraId="61750B34" w14:textId="77777777" w:rsidR="007E369E" w:rsidRPr="004D7CE5" w:rsidRDefault="004A362F">
      <w:pPr>
        <w:rPr>
          <w:lang w:val="ru-RU"/>
        </w:rPr>
      </w:pPr>
      <w:r w:rsidRPr="004D7CE5">
        <w:rPr>
          <w:lang w:val="ru-RU"/>
        </w:rPr>
        <w:t xml:space="preserve">Искусственные подсластители широко используются в качестве низкокалорийных заменителей сахара. Однако исследования показывают их влияние на углеводный обмен, несмотря на отсутствие энергетической ценности. «Искусственные подсластители, несмотря на отсутствие калорий, могут влиять на углеводный обмен и вызывать изменения в микрофлоре кишечника, что потенциально способствует развитию инсулиновой резистентности [4, </w:t>
      </w:r>
      <w:r>
        <w:t>c</w:t>
      </w:r>
      <w:r w:rsidRPr="004D7CE5">
        <w:rPr>
          <w:lang w:val="ru-RU"/>
        </w:rPr>
        <w:t>.451]». Это свидетельствует о необходимости дальнейшего изучения их долгосрочных эффектов. Механизмы воздействия искусственных подсластителей связаны с изменением сигнальных путей регуляции глюкозы. Они могут нарушать естественные механизмы восприятия сладкого вкуса, что приводит к дисбалансу секреции инсулина. Данные изменения создают предпосылки для развития метаболического синдрома и диабета второго типа при длительном употреблении.</w:t>
      </w:r>
    </w:p>
    <w:p w14:paraId="262A416B" w14:textId="7357BEAE" w:rsidR="007E369E" w:rsidRPr="004D7CE5" w:rsidRDefault="004A362F">
      <w:pPr>
        <w:rPr>
          <w:lang w:val="ru-RU"/>
        </w:rPr>
      </w:pPr>
      <w:r w:rsidRPr="004D7CE5">
        <w:rPr>
          <w:lang w:val="ru-RU"/>
        </w:rPr>
        <w:lastRenderedPageBreak/>
        <w:t xml:space="preserve">Эмульгаторы и стабилизаторы, широко применяемые в пищевой промышленности, оказывают влияние на липидный метаболизм. «Эмульгаторы и стабилизаторы могут влиять на состав микробиоты кишечника, что, в свою очередь, может приводить к нарушениям липидного метаболизма и воспалительным процессам [4, </w:t>
      </w:r>
      <w:r>
        <w:t>c</w:t>
      </w:r>
      <w:r w:rsidRPr="004D7CE5">
        <w:rPr>
          <w:lang w:val="ru-RU"/>
        </w:rPr>
        <w:t>.405]». Эти изменения связаны с модификацией структуры кишечного барьера и повышением его проницаемости. Нарушения липидного обмена под воздействием эмульгаторов проявляются в изменении профиля жирных кислот и холестерина. Воспалительные процессы в кишечнике способствуют системному метаболическому дисбалансу. Это создает условия для развития атеросклероза и неалкогольной жировой болезни печени при хроническом воздействии.</w:t>
      </w:r>
      <w:r w:rsidR="00DA5E8C">
        <w:rPr>
          <w:lang w:val="ru-RU"/>
        </w:rPr>
        <w:t xml:space="preserve"> </w:t>
      </w:r>
      <w:r w:rsidRPr="004D7CE5">
        <w:rPr>
          <w:lang w:val="ru-RU"/>
        </w:rPr>
        <w:t xml:space="preserve">Нитриты, используемые в мясной продукции, демонстрируют корреляцию с кардиометаболическими нарушениями. «Длительное потребление нитритов, используемых в мясных продуктах, может быть связано с повышенным риском развития кардиометаболических заболеваний из-за их влияния на окислительный стресс и воспалительные процессы [4, </w:t>
      </w:r>
      <w:r>
        <w:t>c</w:t>
      </w:r>
      <w:r w:rsidRPr="004D7CE5">
        <w:rPr>
          <w:lang w:val="ru-RU"/>
        </w:rPr>
        <w:t>.464]». Данный механизм связан с образованием реактивных форм азота в организме. Окислительный стресс, вызванный нитритами, приводит к повреждению эндотелия сосудов и дисфункции митохондрий. Эти процессы способствуют развитию артериальной гипертензии и ишемической болезни сердца. Комбинированное воздействие нитритов с другими добавками усиливает их негативный метаболический эффект.</w:t>
      </w:r>
    </w:p>
    <w:p w14:paraId="3E1C5A8C" w14:textId="77777777" w:rsidR="007E369E" w:rsidRPr="004D7CE5" w:rsidRDefault="004A362F">
      <w:pPr>
        <w:pStyle w:val="2"/>
        <w:rPr>
          <w:lang w:val="ru-RU"/>
        </w:rPr>
      </w:pPr>
      <w:bookmarkStart w:id="13" w:name="_Toc221044442"/>
      <w:r w:rsidRPr="004D7CE5">
        <w:rPr>
          <w:lang w:val="ru-RU"/>
        </w:rPr>
        <w:t>3.3. Анализ случаев и исследований, демонстрирующих риски, связанные с отдельными типами пищевых добавок</w:t>
      </w:r>
      <w:bookmarkEnd w:id="13"/>
    </w:p>
    <w:p w14:paraId="52DB0701" w14:textId="5F4D7D9D" w:rsidR="007E369E" w:rsidRPr="004D7CE5" w:rsidRDefault="004A362F">
      <w:pPr>
        <w:rPr>
          <w:lang w:val="ru-RU"/>
        </w:rPr>
      </w:pPr>
      <w:r w:rsidRPr="004D7CE5">
        <w:rPr>
          <w:lang w:val="ru-RU"/>
        </w:rPr>
        <w:t>Бензоат натрия (</w:t>
      </w:r>
      <w:r>
        <w:t>E</w:t>
      </w:r>
      <w:r w:rsidRPr="004D7CE5">
        <w:rPr>
          <w:lang w:val="ru-RU"/>
        </w:rPr>
        <w:t xml:space="preserve">211) широко применяется в качестве консерванта в безалкогольных напитках и соусах. Клинические исследования выявили случаи нарушения функции печени при регулярном потреблении продуктов с высоким содержанием этой добавки. «Клинические случаи гепатотоксичности были зарегистрированы у лиц, чрезмерно употреблявших продукты, содержащие </w:t>
      </w:r>
      <w:r w:rsidRPr="004D7CE5">
        <w:rPr>
          <w:lang w:val="ru-RU"/>
        </w:rPr>
        <w:lastRenderedPageBreak/>
        <w:t xml:space="preserve">бензоат натрия, что указывает на потенциальный риск для печени [4, </w:t>
      </w:r>
      <w:r>
        <w:t>c</w:t>
      </w:r>
      <w:r w:rsidRPr="004D7CE5">
        <w:rPr>
          <w:lang w:val="ru-RU"/>
        </w:rPr>
        <w:t xml:space="preserve">.461]». Механизм токсического действия связан с образованием бензола при взаимодействии с аскорбиновой кислотой. Экспериментальные исследования на животных подтвердили дозозависимое гепатотоксическое воздействие бензоата натрия. При длительном употреблении добавки в концентрациях, превышающих допустимые суточные нормы, наблюдались гистопатологические изменения печеночной ткани. Эти данные подчеркивают необходимость строгого контроля содержания </w:t>
      </w:r>
      <w:r>
        <w:t>E</w:t>
      </w:r>
      <w:r w:rsidRPr="004D7CE5">
        <w:rPr>
          <w:lang w:val="ru-RU"/>
        </w:rPr>
        <w:t>211 в пищевых продуктах и соблюдения рекомендованных уровней потребления.</w:t>
      </w:r>
      <w:r w:rsidR="00DA5E8C">
        <w:rPr>
          <w:lang w:val="ru-RU"/>
        </w:rPr>
        <w:t xml:space="preserve"> </w:t>
      </w:r>
      <w:r w:rsidRPr="004D7CE5">
        <w:rPr>
          <w:lang w:val="ru-RU"/>
        </w:rPr>
        <w:t>Мета-анализ 17 исследований продемонстрировал статистически значимую связь между потреблением синтетических красителей (</w:t>
      </w:r>
      <w:r>
        <w:t>E</w:t>
      </w:r>
      <w:r w:rsidRPr="004D7CE5">
        <w:rPr>
          <w:lang w:val="ru-RU"/>
        </w:rPr>
        <w:t xml:space="preserve">102, </w:t>
      </w:r>
      <w:r>
        <w:t>E</w:t>
      </w:r>
      <w:r w:rsidRPr="004D7CE5">
        <w:rPr>
          <w:lang w:val="ru-RU"/>
        </w:rPr>
        <w:t xml:space="preserve">110, </w:t>
      </w:r>
      <w:r>
        <w:t>E</w:t>
      </w:r>
      <w:r w:rsidRPr="004D7CE5">
        <w:rPr>
          <w:lang w:val="ru-RU"/>
        </w:rPr>
        <w:t>129) и риском развития онкологических заболеваний. Особую озабоченность вызывает эритрозин (</w:t>
      </w:r>
      <w:r>
        <w:t>E</w:t>
      </w:r>
      <w:r w:rsidRPr="004D7CE5">
        <w:rPr>
          <w:lang w:val="ru-RU"/>
        </w:rPr>
        <w:t>127), показавший канцерогенные свойства в исследованиях на лабораторных крысах. Данные эпидемиологических исследований указывают на повышенную частоту опухолевых процессов при систематическом употреблении продуктов с искусственными красителями. Научное сообщество продолжает дискуссию относительно механизмов канцерогенного действия синтетических красителей. Выдвигаются гипотезы о провоспалительном действии этих соединений и их способности вызывать окислительный стресс. Регуляторные органы ЕС уже ввели ограничения на использование некоторых красителей в продуктах детского питания, что отражает принцип предосторожности.</w:t>
      </w:r>
    </w:p>
    <w:p w14:paraId="37A88595" w14:textId="77777777" w:rsidR="007E369E" w:rsidRPr="004D7CE5" w:rsidRDefault="004A362F">
      <w:pPr>
        <w:pStyle w:val="2"/>
        <w:rPr>
          <w:lang w:val="ru-RU"/>
        </w:rPr>
      </w:pPr>
      <w:bookmarkStart w:id="14" w:name="_Toc221044443"/>
      <w:r w:rsidRPr="004D7CE5">
        <w:rPr>
          <w:lang w:val="ru-RU"/>
        </w:rPr>
        <w:t>3.4. Проблема накопительного эффекта и комбинированного воздействия добавок</w:t>
      </w:r>
      <w:bookmarkEnd w:id="14"/>
    </w:p>
    <w:p w14:paraId="091A36E8" w14:textId="2CA826D0" w:rsidR="007E369E" w:rsidRPr="004D7CE5" w:rsidRDefault="004A362F">
      <w:pPr>
        <w:rPr>
          <w:lang w:val="ru-RU"/>
        </w:rPr>
      </w:pPr>
      <w:r w:rsidRPr="004D7CE5">
        <w:rPr>
          <w:lang w:val="ru-RU"/>
        </w:rPr>
        <w:t xml:space="preserve">Сульфиты и глутаматы, широко используемые в качестве консервантов и усилителей вкуса, обладают способностью к биоаккумуляции в тканях организма. Исследования показывают, что эти соединения могут накапливаться в печени, почках и нервной ткани благодаря своей липофильной природе и медленному метаболизму. Период полувыведения некоторых сульфитных соединений достигает 48 часов, что создает предпосылки для их кумуляции при </w:t>
      </w:r>
      <w:r w:rsidRPr="004D7CE5">
        <w:rPr>
          <w:lang w:val="ru-RU"/>
        </w:rPr>
        <w:lastRenderedPageBreak/>
        <w:t xml:space="preserve">регулярном потреблении. Особую опасность представляет хроническое поступление данных добавок даже в небольших дозах. Накопление сульфитов и глутаматов в организме может приводить к нарушению клеточного метаболизма и оксидативному стрессу. Длительная биоаккумуляция этих соединений коррелирует с развитием нейродегенеративных процессов и дисфункцией почечных канальцев. Экспериментальные данные свидетельствуют, что концентрация глутамата в цереброспинальной жидкости при регулярном потреблении может превышать физиологическую норму в 1,5-2 раза. Такие изменения создают условия для патологической активации </w:t>
      </w:r>
      <w:r>
        <w:t>NMDA</w:t>
      </w:r>
      <w:r w:rsidRPr="004D7CE5">
        <w:rPr>
          <w:lang w:val="ru-RU"/>
        </w:rPr>
        <w:t>-рецепторов и эксайтотоксичности.</w:t>
      </w:r>
      <w:r w:rsidR="00DA5E8C">
        <w:rPr>
          <w:lang w:val="ru-RU"/>
        </w:rPr>
        <w:t xml:space="preserve"> </w:t>
      </w:r>
      <w:r w:rsidRPr="004D7CE5">
        <w:rPr>
          <w:lang w:val="ru-RU"/>
        </w:rPr>
        <w:t xml:space="preserve">Комбинированное воздействие антиокислителей и усилителей вкуса демонстрирует синергетические эффекты, нехарактерные для их изолированного применения. Бутилированный гидроксианизол в сочетании с глутаматом натрия увеличивает проницаемость гематоэнцефалического барьера в 1,8 раза по сравнению с контрольными группами. Такое взаимодействие объясняется потенцированием оксидативного стресса и изменением активности мембранных транспортных систем. Синергизм наблюдался также при одновременном употреблении бензоатов и искусственных красителей. Клинические исследования выявили, что комбинации пищевых добавок могут индуцировать системные воспалительные реакции даже при соблюдении индивидуальных безопасных доз. Сочетанное применение аскорбиновой кислоты и нитритов приводит к образованию </w:t>
      </w:r>
      <w:r>
        <w:t>N</w:t>
      </w:r>
      <w:r w:rsidRPr="004D7CE5">
        <w:rPr>
          <w:lang w:val="ru-RU"/>
        </w:rPr>
        <w:t>-нитрозаминов с доказанной канцерогенной активностью. Анализ эпидемиологических данных указывает на повышенную частоту аллергических дерматитов при одновременном потреблении сульфитов и тартразина. Эти данные подчеркивают необходимость пересмотра подходов к оценке безопасности комплексного воздействия добавок.</w:t>
      </w:r>
    </w:p>
    <w:p w14:paraId="4DB91468" w14:textId="77777777" w:rsidR="007E369E" w:rsidRPr="004D7CE5" w:rsidRDefault="004A362F">
      <w:pPr>
        <w:rPr>
          <w:lang w:val="ru-RU"/>
        </w:rPr>
      </w:pPr>
      <w:r w:rsidRPr="004D7CE5">
        <w:rPr>
          <w:lang w:val="ru-RU"/>
        </w:rPr>
        <w:br w:type="page"/>
      </w:r>
    </w:p>
    <w:p w14:paraId="5050C77A" w14:textId="77777777" w:rsidR="007E369E" w:rsidRPr="004D7CE5" w:rsidRDefault="004A362F">
      <w:pPr>
        <w:pStyle w:val="1"/>
        <w:rPr>
          <w:lang w:val="ru-RU"/>
        </w:rPr>
      </w:pPr>
      <w:bookmarkStart w:id="15" w:name="_Toc221044444"/>
      <w:r w:rsidRPr="004D7CE5">
        <w:rPr>
          <w:lang w:val="ru-RU"/>
        </w:rPr>
        <w:lastRenderedPageBreak/>
        <w:t>ГЛАВА 4 РАЦИОНАЛЬНОЕ ИСПОЛЬЗОВАНИЕ ДОБАВОК</w:t>
      </w:r>
      <w:bookmarkEnd w:id="15"/>
    </w:p>
    <w:p w14:paraId="46016A2A" w14:textId="77777777" w:rsidR="007E369E" w:rsidRPr="004D7CE5" w:rsidRDefault="004A362F">
      <w:pPr>
        <w:pStyle w:val="2"/>
        <w:rPr>
          <w:lang w:val="ru-RU"/>
        </w:rPr>
      </w:pPr>
      <w:bookmarkStart w:id="16" w:name="_Toc221044445"/>
      <w:r w:rsidRPr="004D7CE5">
        <w:rPr>
          <w:lang w:val="ru-RU"/>
        </w:rPr>
        <w:t>4.1. Нормативное регулирование использования пищевых добавок в Российской Федерации и ЕС</w:t>
      </w:r>
      <w:bookmarkEnd w:id="16"/>
    </w:p>
    <w:p w14:paraId="5E20FB70" w14:textId="0D5CB117" w:rsidR="007E369E" w:rsidRPr="004D7CE5" w:rsidRDefault="004A362F">
      <w:pPr>
        <w:rPr>
          <w:lang w:val="ru-RU"/>
        </w:rPr>
      </w:pPr>
      <w:r w:rsidRPr="004D7CE5">
        <w:rPr>
          <w:lang w:val="ru-RU"/>
        </w:rPr>
        <w:t xml:space="preserve">В Российской Федерации регулирование пищевых добавок осуществляется через систему технических регламентов и санитарные правила (СанПиН). Эти документы устанавливают исчерпывающий перечень разрешённых к применению веществ с указанием их функциональных классов. «Изменения в регламентации и практике использования пищевых добавок потребовали подготовки нового издания энциклопедии «Пищевые добавки». Предлагаемое издание дополнено новой существенной информацией о методах получения и практике применения пищевых добавок, их метаболизме и токсичности, действующими европейскими и российскими спецификациями добавок, актуальными сведениями о регламентации применения и историческими данными [5, </w:t>
      </w:r>
      <w:r>
        <w:t>c</w:t>
      </w:r>
      <w:r w:rsidRPr="004D7CE5">
        <w:rPr>
          <w:lang w:val="ru-RU"/>
        </w:rPr>
        <w:t xml:space="preserve">.23]». Нормативная база регулярно актуализируется с учётом новых научных данных. Для каждой разрешённой добавки законодательно закреплены предельно допустимые концентрации (ПДК) в различных категориях продуктов. Контроль за соблюдением нормативов осуществляется Роспотребнадзором через систему санитарно-эпидемиологической экспертизы. Производители обязаны указывать полную информацию о составе на упаковке, включая индекс </w:t>
      </w:r>
      <w:r>
        <w:t>E</w:t>
      </w:r>
      <w:r w:rsidRPr="004D7CE5">
        <w:rPr>
          <w:lang w:val="ru-RU"/>
        </w:rPr>
        <w:t>-номеров или химические названия добавок. Такая система позволяет минимизировать риски для потребителей при условии соблюдения установленных требований.</w:t>
      </w:r>
      <w:r w:rsidR="00DA5E8C">
        <w:rPr>
          <w:lang w:val="ru-RU"/>
        </w:rPr>
        <w:t xml:space="preserve"> </w:t>
      </w:r>
      <w:r w:rsidRPr="004D7CE5">
        <w:rPr>
          <w:lang w:val="ru-RU"/>
        </w:rPr>
        <w:t>В Европейском Союзе основным регулирующим документом выступает Регламент (</w:t>
      </w:r>
      <w:r>
        <w:t>EC</w:t>
      </w:r>
      <w:r w:rsidRPr="004D7CE5">
        <w:rPr>
          <w:lang w:val="ru-RU"/>
        </w:rPr>
        <w:t>) № 1333/2008, устанавливающий единые стандарты для всех стран-членов. Европейское агентство по безопасности продуктов питания (</w:t>
      </w:r>
      <w:r>
        <w:t>EFSA</w:t>
      </w:r>
      <w:r w:rsidRPr="004D7CE5">
        <w:rPr>
          <w:lang w:val="ru-RU"/>
        </w:rPr>
        <w:t xml:space="preserve">) проводит независимую научную оценку безопасности добавок перед их включением в разрешённый список. Особое внимание уделяется принципу предосторожности, требующему доказательств отсутствия рисков даже при длительном употреблении. Система </w:t>
      </w:r>
      <w:r>
        <w:t>EFSA</w:t>
      </w:r>
      <w:r w:rsidRPr="004D7CE5">
        <w:rPr>
          <w:lang w:val="ru-RU"/>
        </w:rPr>
        <w:t xml:space="preserve"> предусматривает периодический пересмотр ранее одобренных добавок при </w:t>
      </w:r>
      <w:r w:rsidRPr="004D7CE5">
        <w:rPr>
          <w:lang w:val="ru-RU"/>
        </w:rPr>
        <w:lastRenderedPageBreak/>
        <w:t xml:space="preserve">появлении новых научных данных. Все оценки базируются на современных исследованиях токсикологического профиля, включая изучение канцерогенного и мутагенного потенциала. Для гармонизации стандартов ЕС поддерживает единую систему кодификации, аналогичную международной классификации </w:t>
      </w:r>
      <w:r>
        <w:t>INS</w:t>
      </w:r>
      <w:r w:rsidRPr="004D7CE5">
        <w:rPr>
          <w:lang w:val="ru-RU"/>
        </w:rPr>
        <w:t>. Такой подход обеспечивает высокий уровень защиты потребителей на территории всего Европейского Союза.</w:t>
      </w:r>
    </w:p>
    <w:p w14:paraId="325ADD4B" w14:textId="77777777" w:rsidR="007E369E" w:rsidRPr="004D7CE5" w:rsidRDefault="004A362F">
      <w:pPr>
        <w:pStyle w:val="2"/>
        <w:rPr>
          <w:lang w:val="ru-RU"/>
        </w:rPr>
      </w:pPr>
      <w:bookmarkStart w:id="17" w:name="_Toc221044446"/>
      <w:r w:rsidRPr="004D7CE5">
        <w:rPr>
          <w:lang w:val="ru-RU"/>
        </w:rPr>
        <w:t>4.2. Рекомендации по осознанному выбору продуктов с учетом наличия и типа пищевых добавок</w:t>
      </w:r>
      <w:bookmarkEnd w:id="17"/>
    </w:p>
    <w:p w14:paraId="03BBABB5" w14:textId="51388456" w:rsidR="007E369E" w:rsidRPr="004D7CE5" w:rsidRDefault="004A362F">
      <w:pPr>
        <w:rPr>
          <w:lang w:val="ru-RU"/>
        </w:rPr>
      </w:pPr>
      <w:r w:rsidRPr="004D7CE5">
        <w:rPr>
          <w:lang w:val="ru-RU"/>
        </w:rPr>
        <w:t xml:space="preserve">Анализ маркировки продуктов питания является первым шагом к осознанному выбору. Согласно Техническому регламенту Таможенного союза ТР ТС 022/2011, производители обязаны указывать полный состав продукта, включая функциональный класс добавки и её цифровой код. Это требование позволяет идентифицировать не только конкретное вещество, но и его технологическую функцию в продукте. Знание системы </w:t>
      </w:r>
      <w:r>
        <w:t>E</w:t>
      </w:r>
      <w:r w:rsidRPr="004D7CE5">
        <w:rPr>
          <w:lang w:val="ru-RU"/>
        </w:rPr>
        <w:t>-номеров упрощает поиск информации о безопасности добавки. При изучении маркировки рекомендуется обращать внимание на порядок перечисления ингредиентов, так как они указываются по убыванию массовой доли. Особую важность имеет проверка наличия добавок, вызывающих индивидуальные реакции. Понимание принципов маркировки способствует формированию осознанного потребительского поведения и минимизации потенциальных рисков.</w:t>
      </w:r>
      <w:r w:rsidR="00DA5E8C">
        <w:rPr>
          <w:lang w:val="ru-RU"/>
        </w:rPr>
        <w:t xml:space="preserve"> </w:t>
      </w:r>
      <w:r w:rsidRPr="004D7CE5">
        <w:rPr>
          <w:lang w:val="ru-RU"/>
        </w:rPr>
        <w:t xml:space="preserve">Дифференциация добавок по степени потенциального риска основывается на международных системах классификации, таких как оценка </w:t>
      </w:r>
      <w:r>
        <w:t>JECFA</w:t>
      </w:r>
      <w:r w:rsidRPr="004D7CE5">
        <w:rPr>
          <w:lang w:val="ru-RU"/>
        </w:rPr>
        <w:t xml:space="preserve"> (Объединённый комитет экспертов ФАО/ВОЗ по пищевым добавкам). Добавки разделяют на четыре группы: разрешённые без ограничений, условно-безопасные с установленными ДСП (допустимыми суточными нормами), требующие дополнительных исследований и запрещённые. Особого внимания заслуживают вещества с кумулятивным эффектом, чьё воздействие может усиливаться при комбинированном потреблении.</w:t>
      </w:r>
    </w:p>
    <w:p w14:paraId="51B6FB12" w14:textId="77777777" w:rsidR="007E369E" w:rsidRPr="004D7CE5" w:rsidRDefault="004A362F">
      <w:pPr>
        <w:rPr>
          <w:lang w:val="ru-RU"/>
        </w:rPr>
      </w:pPr>
      <w:r w:rsidRPr="004D7CE5">
        <w:rPr>
          <w:lang w:val="ru-RU"/>
        </w:rPr>
        <w:lastRenderedPageBreak/>
        <w:t>Для уязвимых групп населения (дети, беременные женщины, лица с хроническими заболеваниями) рекомендованы специальные стратегии выбора продуктов. Лицам с пищевой непереносимостью необходимо исключать продукты, содержащие конкретные аллергенные добавки, такие как сульфиты (</w:t>
      </w:r>
      <w:r>
        <w:t>E</w:t>
      </w:r>
      <w:r w:rsidRPr="004D7CE5">
        <w:rPr>
          <w:lang w:val="ru-RU"/>
        </w:rPr>
        <w:t>220-</w:t>
      </w:r>
      <w:r>
        <w:t>E</w:t>
      </w:r>
      <w:r w:rsidRPr="004D7CE5">
        <w:rPr>
          <w:lang w:val="ru-RU"/>
        </w:rPr>
        <w:t>228) или глутамат натрия (</w:t>
      </w:r>
      <w:r>
        <w:t>E</w:t>
      </w:r>
      <w:r w:rsidRPr="004D7CE5">
        <w:rPr>
          <w:lang w:val="ru-RU"/>
        </w:rPr>
        <w:t>621). Предпочтение следует отдавать продуктам с минимальным количеством добавок и натуральным аналогам. В сложных случаях целесообразна консультация с врачом-диетологом для разработки персонализированного рациона.</w:t>
      </w:r>
    </w:p>
    <w:p w14:paraId="73CAC3D8" w14:textId="77777777" w:rsidR="007E369E" w:rsidRPr="004D7CE5" w:rsidRDefault="004A362F">
      <w:pPr>
        <w:pStyle w:val="2"/>
        <w:rPr>
          <w:lang w:val="ru-RU"/>
        </w:rPr>
      </w:pPr>
      <w:bookmarkStart w:id="18" w:name="_Toc221044447"/>
      <w:r w:rsidRPr="004D7CE5">
        <w:rPr>
          <w:lang w:val="ru-RU"/>
        </w:rPr>
        <w:t>4.3. Пути минимизации рисков: альтернативы и натуральные заменители пищевых добавок</w:t>
      </w:r>
      <w:bookmarkEnd w:id="18"/>
    </w:p>
    <w:p w14:paraId="6D2BF347" w14:textId="161E3B9F" w:rsidR="007E369E" w:rsidRPr="004D7CE5" w:rsidRDefault="004A362F">
      <w:pPr>
        <w:rPr>
          <w:lang w:val="ru-RU"/>
        </w:rPr>
      </w:pPr>
      <w:r w:rsidRPr="004D7CE5">
        <w:rPr>
          <w:lang w:val="ru-RU"/>
        </w:rPr>
        <w:t>Натуральные аналоги синтетических консервантов представляют перспективное направление в пищевой промышленности. Фенольные соединения, содержащиеся в розмарине, гвоздике и куркуме, демонстрируют выраженные антиоксидантные свойства. Солевые растворы и уксус традиционно используются для продления сроков хранения мясных и овощных продуктов. Эти природные вещества обладают меньшим риском побочных эффектов по сравнению с синтетическими аналогами. Экстракты цитрусовых и специй успешно применяются как альтернатива искусственным консервантам в хлебобулочных изделиях и молочных продуктах. Натуральные антиоксиданты, такие как токоферолы и аскорбиновая кислота, сохраняют жиры от окисления без образования вредных соединений. Исследования подтверждают, что «комбинация растительных экстрактов с умеренным посолом позволяет достичь сопоставимого с синтетическими добавками срока годности».</w:t>
      </w:r>
      <w:r w:rsidR="00DA5E8C">
        <w:rPr>
          <w:lang w:val="ru-RU"/>
        </w:rPr>
        <w:t xml:space="preserve"> </w:t>
      </w:r>
      <w:r w:rsidRPr="004D7CE5">
        <w:rPr>
          <w:lang w:val="ru-RU"/>
        </w:rPr>
        <w:t xml:space="preserve">Современные технологические решения направлены на сокращение использования стабилизаторов и эмульгаторов. Модификация рецептур предусматривает замену синтетических гидроколлоидов природными пектинами и камедями. В мясной промышленности применяют ферментные препараты для улучшения текстуры вместо фосфатов. Разработка новых методов термообработки и упаковки позволяет минимизировать необходимость </w:t>
      </w:r>
      <w:r w:rsidRPr="004D7CE5">
        <w:rPr>
          <w:lang w:val="ru-RU"/>
        </w:rPr>
        <w:lastRenderedPageBreak/>
        <w:t>в химических стабилизаторах.</w:t>
      </w:r>
      <w:r w:rsidR="00DA5E8C">
        <w:rPr>
          <w:lang w:val="ru-RU"/>
        </w:rPr>
        <w:t xml:space="preserve"> </w:t>
      </w:r>
      <w:r w:rsidRPr="004D7CE5">
        <w:rPr>
          <w:lang w:val="ru-RU"/>
        </w:rPr>
        <w:t>Сокращение потребления продуктов глубокой переработки является эффективной стратегией минимизации контакта с добавками. Предпочтение цельным продуктам — свежим овощам, мясу, крупам — автоматически снижает их потребление. Замена колбасных изделий на натуральное мясо, а кондитерских продуктов — на фрукты и орехи уменьшает поступление искусственных красителей и ароматизаторов. Эта практика соответствует рекомендациям ВОЗ по формированию здорового рациона.</w:t>
      </w:r>
    </w:p>
    <w:p w14:paraId="4A20CA7A" w14:textId="77777777" w:rsidR="007E369E" w:rsidRPr="004D7CE5" w:rsidRDefault="004A362F">
      <w:pPr>
        <w:rPr>
          <w:lang w:val="ru-RU"/>
        </w:rPr>
      </w:pPr>
      <w:r w:rsidRPr="004D7CE5">
        <w:rPr>
          <w:lang w:val="ru-RU"/>
        </w:rPr>
        <w:br w:type="page"/>
      </w:r>
    </w:p>
    <w:p w14:paraId="67048282" w14:textId="77777777" w:rsidR="007E369E" w:rsidRPr="004D7CE5" w:rsidRDefault="004A362F">
      <w:pPr>
        <w:pStyle w:val="1"/>
        <w:rPr>
          <w:lang w:val="ru-RU"/>
        </w:rPr>
      </w:pPr>
      <w:bookmarkStart w:id="19" w:name="_Toc221044448"/>
      <w:r w:rsidRPr="004D7CE5">
        <w:rPr>
          <w:lang w:val="ru-RU"/>
        </w:rPr>
        <w:lastRenderedPageBreak/>
        <w:t>ЗАКЛЮЧЕНИЕ</w:t>
      </w:r>
      <w:bookmarkEnd w:id="19"/>
    </w:p>
    <w:p w14:paraId="11B26AD7" w14:textId="46983F1A" w:rsidR="007E369E" w:rsidRPr="004D7CE5" w:rsidRDefault="004A362F">
      <w:pPr>
        <w:rPr>
          <w:lang w:val="ru-RU"/>
        </w:rPr>
      </w:pPr>
      <w:r w:rsidRPr="004D7CE5">
        <w:rPr>
          <w:lang w:val="ru-RU"/>
        </w:rPr>
        <w:t>Проведённый анализ подтвердил, что пищевые добавки стали технологически необходимым компонентом современного пищевого производства. Их использование продиктовано требованиями глобализированного рынка, где массовое изготовление продуктов требует решения задач по сохранности и транспортировке. Как показало исследование, добавки выполняют критически важные функции, без которых невозможно обеспечить стабильное качество питания в условиях ускоренного ритма жизни. Однако повсеместное присутствие добавок в рационе требует взвешенной оценки их комплексного воздействия. Исследование выявило необходимость баланса между технологической целесообразностью их применения и потенциальным влиянием на здоровье потребителей. Этот вывод напрямую соотносится с первоначальной целью работы — проанализировать двойственную природу современных пищевых добавок.</w:t>
      </w:r>
      <w:r w:rsidR="00DA5E8C">
        <w:rPr>
          <w:lang w:val="ru-RU"/>
        </w:rPr>
        <w:t xml:space="preserve"> </w:t>
      </w:r>
      <w:r w:rsidRPr="004D7CE5">
        <w:rPr>
          <w:lang w:val="ru-RU"/>
        </w:rPr>
        <w:t xml:space="preserve">Систематизация добавок по функциональным группам и системе </w:t>
      </w:r>
      <w:r>
        <w:t>E</w:t>
      </w:r>
      <w:r w:rsidRPr="004D7CE5">
        <w:rPr>
          <w:lang w:val="ru-RU"/>
        </w:rPr>
        <w:t>-номеров, как установлено в работе, создаёт основу для их идентификации потребителем. Однако эффективное использование этой классификации требует специальных знаний о технологическом назначении веществ. Без понимания различий между консервантами, антиоксидантами и красителями осознанный выбор продуктов остаётся затруднительным.</w:t>
      </w:r>
      <w:r w:rsidR="00DA5E8C">
        <w:rPr>
          <w:lang w:val="ru-RU"/>
        </w:rPr>
        <w:t xml:space="preserve"> </w:t>
      </w:r>
      <w:r w:rsidRPr="004D7CE5">
        <w:rPr>
          <w:lang w:val="ru-RU"/>
        </w:rPr>
        <w:t xml:space="preserve">Преимущества добавок, подтверждённые исследованием, включают их способность значительно сокращать пищевые потери за счёт продления сроков годности. Это имеет не только экономическое, но и экологическое значение, уменьшая объёмы отходов. Кроме того, улучшение органолептических свойств продуктов делает их более доступными и привлекательными для широких слоёв населения. Важным позитивным аспектом является возможность нутриентного обогащения продуктов питания. Как показал анализ, добавки позволяют компенсировать дефицит витаминов и минералов в рационе современного человека. Эта функция особенно значима в условиях снижения питательной ценности многих натуральных продуктов из-за интенсификации </w:t>
      </w:r>
      <w:r w:rsidRPr="004D7CE5">
        <w:rPr>
          <w:lang w:val="ru-RU"/>
        </w:rPr>
        <w:lastRenderedPageBreak/>
        <w:t>сельского хозяйства.</w:t>
      </w:r>
      <w:r w:rsidR="00DA5E8C">
        <w:rPr>
          <w:lang w:val="ru-RU"/>
        </w:rPr>
        <w:t xml:space="preserve"> </w:t>
      </w:r>
      <w:r w:rsidRPr="004D7CE5">
        <w:rPr>
          <w:lang w:val="ru-RU"/>
        </w:rPr>
        <w:t>Исследование выявило, что основной риск связан с кумулятивным эффектом при регулярном потреблении продуктов с добавками. Накопительное воздействие некоторых веществ может провоцировать аллергические реакции, распространённость которых растёт. Особую опасность представляет комбинированное влияние разных добавок, изученное недостаточно полно. Анализ клинических случаев подтвердил связь между чрезмерным потреблением определённых добавок и метаболическими нарушениями. Хотя для большинства веществ установлены предельно допустимые нормы, их систематическое превышение в рационе создаёт угрозу здоровью. Это подчёркивает актуальность проблемы, обозначенной во введении работы.</w:t>
      </w:r>
      <w:r w:rsidR="00DA5E8C">
        <w:rPr>
          <w:lang w:val="ru-RU"/>
        </w:rPr>
        <w:t xml:space="preserve"> </w:t>
      </w:r>
      <w:r w:rsidRPr="004D7CE5">
        <w:rPr>
          <w:lang w:val="ru-RU"/>
        </w:rPr>
        <w:t xml:space="preserve">Снижение рисков возможно через гармонизацию нормативов РФ и ЕС, что повысит контроль качества продукции. Просветительская работа по расшифровке маркировок </w:t>
      </w:r>
      <w:r>
        <w:t>E</w:t>
      </w:r>
      <w:r w:rsidRPr="004D7CE5">
        <w:rPr>
          <w:lang w:val="ru-RU"/>
        </w:rPr>
        <w:t>-номеров позволит потребителям делать информированный выбор. Перспективным направлением является разработка натуральных аналогов синтетических добавок, отвечающих требованиям безопасности.</w:t>
      </w:r>
    </w:p>
    <w:p w14:paraId="04B97095" w14:textId="77777777" w:rsidR="007E369E" w:rsidRPr="004D7CE5" w:rsidRDefault="004A362F">
      <w:pPr>
        <w:rPr>
          <w:lang w:val="ru-RU"/>
        </w:rPr>
      </w:pPr>
      <w:r w:rsidRPr="004D7CE5">
        <w:rPr>
          <w:lang w:val="ru-RU"/>
        </w:rPr>
        <w:br w:type="page"/>
      </w:r>
    </w:p>
    <w:p w14:paraId="5920B9A0" w14:textId="77777777" w:rsidR="007E369E" w:rsidRDefault="004A362F">
      <w:pPr>
        <w:pStyle w:val="1"/>
      </w:pPr>
      <w:bookmarkStart w:id="20" w:name="_Toc221044449"/>
      <w:r>
        <w:lastRenderedPageBreak/>
        <w:t>СПИСОК ЛИТЕРАТУРЫ</w:t>
      </w:r>
      <w:bookmarkEnd w:id="20"/>
    </w:p>
    <w:p w14:paraId="577E237D" w14:textId="77777777" w:rsidR="007E369E" w:rsidRPr="004D7CE5" w:rsidRDefault="004A362F">
      <w:pPr>
        <w:numPr>
          <w:ilvl w:val="0"/>
          <w:numId w:val="2"/>
        </w:numPr>
        <w:rPr>
          <w:lang w:val="ru-RU"/>
        </w:rPr>
      </w:pPr>
      <w:r w:rsidRPr="004D7CE5">
        <w:rPr>
          <w:lang w:val="ru-RU"/>
        </w:rPr>
        <w:t>Барнс-Сварни П., Сварни Т. Здоровое питание в вопросах и ответах. — М.: Альпина Паблишер, 2017. — 432 с.</w:t>
      </w:r>
    </w:p>
    <w:p w14:paraId="1D244FA0" w14:textId="77777777" w:rsidR="007E369E" w:rsidRPr="004D7CE5" w:rsidRDefault="004A362F">
      <w:pPr>
        <w:numPr>
          <w:ilvl w:val="0"/>
          <w:numId w:val="2"/>
        </w:numPr>
        <w:rPr>
          <w:lang w:val="ru-RU"/>
        </w:rPr>
      </w:pPr>
      <w:r w:rsidRPr="004D7CE5">
        <w:rPr>
          <w:lang w:val="ru-RU"/>
        </w:rPr>
        <w:t>Нгуен Ханг Лонг, Ли Ти Хонг Хао, Ву Ти Транг и др. Оценка пищевых рисков, вызванных пищевыми добавками: целевое исследование питания во Вьетнаме // Анализ риска здоровью. — 2019. — №2. — С. 74–78.</w:t>
      </w:r>
    </w:p>
    <w:p w14:paraId="150F5F1B" w14:textId="77777777" w:rsidR="007E369E" w:rsidRPr="004D7CE5" w:rsidRDefault="004A362F">
      <w:pPr>
        <w:numPr>
          <w:ilvl w:val="0"/>
          <w:numId w:val="2"/>
        </w:numPr>
        <w:rPr>
          <w:lang w:val="ru-RU"/>
        </w:rPr>
      </w:pPr>
      <w:r w:rsidRPr="004D7CE5">
        <w:rPr>
          <w:lang w:val="ru-RU"/>
        </w:rPr>
        <w:t>Нечаев А.П., Шуб И.С., Аношина О.М. и др. Технологии пищевых производств. — Москва: КолосС, 2007. — 768 с.</w:t>
      </w:r>
    </w:p>
    <w:p w14:paraId="09C04835" w14:textId="77777777" w:rsidR="007E369E" w:rsidRPr="004D7CE5" w:rsidRDefault="004A362F">
      <w:pPr>
        <w:numPr>
          <w:ilvl w:val="0"/>
          <w:numId w:val="2"/>
        </w:numPr>
        <w:rPr>
          <w:lang w:val="ru-RU"/>
        </w:rPr>
      </w:pPr>
      <w:r w:rsidRPr="004D7CE5">
        <w:rPr>
          <w:lang w:val="ru-RU"/>
        </w:rPr>
        <w:t>Нечаев А.П., Траубенберг С.Е., Кочеткова А.А. и др. Пищевая химия. — Санкт-Петербург: ГИОРД, 2015. — 672 с.</w:t>
      </w:r>
    </w:p>
    <w:p w14:paraId="309ED1FA" w14:textId="77777777" w:rsidR="007E369E" w:rsidRPr="004D7CE5" w:rsidRDefault="004A362F">
      <w:pPr>
        <w:numPr>
          <w:ilvl w:val="0"/>
          <w:numId w:val="2"/>
        </w:numPr>
        <w:rPr>
          <w:lang w:val="ru-RU"/>
        </w:rPr>
      </w:pPr>
      <w:r w:rsidRPr="004D7CE5">
        <w:rPr>
          <w:lang w:val="ru-RU"/>
        </w:rPr>
        <w:t>Сарафанова Л.А. Пищевые добавки: энциклопедия. — СПб.: ИД «Профессия», 2012. — 776 с.</w:t>
      </w:r>
    </w:p>
    <w:p w14:paraId="57EA2A8D" w14:textId="77777777" w:rsidR="007E369E" w:rsidRPr="004D7CE5" w:rsidRDefault="004A362F">
      <w:pPr>
        <w:numPr>
          <w:ilvl w:val="0"/>
          <w:numId w:val="2"/>
        </w:numPr>
        <w:rPr>
          <w:lang w:val="ru-RU"/>
        </w:rPr>
      </w:pPr>
      <w:r w:rsidRPr="004D7CE5">
        <w:rPr>
          <w:lang w:val="ru-RU"/>
        </w:rPr>
        <w:t>Семенова Е.Г. Основы технологии пищевых производств. — Санкт-Петербург: Лань, 2023. — 92 с.</w:t>
      </w:r>
    </w:p>
    <w:p w14:paraId="4D6F4F0B" w14:textId="77777777" w:rsidR="007E369E" w:rsidRPr="004D7CE5" w:rsidRDefault="004A362F">
      <w:pPr>
        <w:numPr>
          <w:ilvl w:val="0"/>
          <w:numId w:val="2"/>
        </w:numPr>
        <w:rPr>
          <w:lang w:val="ru-RU"/>
        </w:rPr>
      </w:pPr>
      <w:r w:rsidRPr="004D7CE5">
        <w:rPr>
          <w:lang w:val="ru-RU"/>
        </w:rPr>
        <w:t>Спиричев В.Б., Трихина В.В., Позняковский В.М. Обогащение пищевых продуктов микронутриентами – надежный путь оптимизации их потребления // Ползуновский вестник. — 2012. — №2. — С. 9–13.</w:t>
      </w:r>
    </w:p>
    <w:p w14:paraId="42384172" w14:textId="77777777" w:rsidR="007E369E" w:rsidRPr="004D7CE5" w:rsidRDefault="004A362F">
      <w:pPr>
        <w:numPr>
          <w:ilvl w:val="0"/>
          <w:numId w:val="2"/>
        </w:numPr>
        <w:rPr>
          <w:lang w:val="ru-RU"/>
        </w:rPr>
      </w:pPr>
      <w:r w:rsidRPr="004D7CE5">
        <w:rPr>
          <w:lang w:val="ru-RU"/>
        </w:rPr>
        <w:t>Тупольских Т.И., Рудой Д.В., Пахомов В.И. и др. Технологии пищевых производств. — Москва: КноРус, 2024. — 170 с.</w:t>
      </w:r>
    </w:p>
    <w:p w14:paraId="03339433" w14:textId="77777777" w:rsidR="007E369E" w:rsidRPr="004D7CE5" w:rsidRDefault="004A362F">
      <w:pPr>
        <w:numPr>
          <w:ilvl w:val="0"/>
          <w:numId w:val="2"/>
        </w:numPr>
        <w:rPr>
          <w:lang w:val="ru-RU"/>
        </w:rPr>
      </w:pPr>
      <w:r w:rsidRPr="004D7CE5">
        <w:rPr>
          <w:lang w:val="ru-RU"/>
        </w:rPr>
        <w:t>Шатнюк Л.Н., Вржесинская О.А., Коденцова В.М. и др. Перспективы повышения витаминной ценности пищевых концентратов – бульонных кубиков // Техника и технология пищевых производств. — 2020. — №2. — С. 296–305.</w:t>
      </w:r>
    </w:p>
    <w:sectPr w:rsidR="007E369E" w:rsidRPr="004D7CE5" w:rsidSect="007E369E">
      <w:footerReference w:type="default" r:id="rId7"/>
      <w:pgSz w:w="11905" w:h="16837"/>
      <w:pgMar w:top="1133" w:right="566" w:bottom="113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8213" w14:textId="77777777" w:rsidR="005E444B" w:rsidRDefault="005E444B" w:rsidP="007E369E">
      <w:pPr>
        <w:spacing w:after="0" w:line="240" w:lineRule="auto"/>
      </w:pPr>
      <w:r>
        <w:separator/>
      </w:r>
    </w:p>
  </w:endnote>
  <w:endnote w:type="continuationSeparator" w:id="0">
    <w:p w14:paraId="076F8D6D" w14:textId="77777777" w:rsidR="005E444B" w:rsidRDefault="005E444B" w:rsidP="007E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C522" w14:textId="77777777" w:rsidR="007E369E" w:rsidRDefault="007E369E">
    <w:pPr>
      <w:jc w:val="center"/>
    </w:pPr>
    <w:r>
      <w:fldChar w:fldCharType="begin"/>
    </w:r>
    <w:r w:rsidR="004A362F">
      <w:rPr>
        <w:rFonts w:eastAsia="Times New Roman"/>
      </w:rPr>
      <w:instrText>PAGE</w:instrText>
    </w:r>
    <w:r>
      <w:fldChar w:fldCharType="separate"/>
    </w:r>
    <w:r w:rsidR="004D7CE5">
      <w:rPr>
        <w:rFonts w:eastAsia="Times New Roman"/>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91F7" w14:textId="77777777" w:rsidR="005E444B" w:rsidRDefault="005E444B" w:rsidP="007E369E">
      <w:pPr>
        <w:spacing w:after="0" w:line="240" w:lineRule="auto"/>
      </w:pPr>
      <w:r>
        <w:separator/>
      </w:r>
    </w:p>
  </w:footnote>
  <w:footnote w:type="continuationSeparator" w:id="0">
    <w:p w14:paraId="53A9D3AD" w14:textId="77777777" w:rsidR="005E444B" w:rsidRDefault="005E444B" w:rsidP="007E3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844B51"/>
    <w:multiLevelType w:val="hybridMultilevel"/>
    <w:tmpl w:val="A50C627E"/>
    <w:lvl w:ilvl="0" w:tplc="E806AB2E">
      <w:start w:val="1"/>
      <w:numFmt w:val="bullet"/>
      <w:lvlText w:val=""/>
      <w:lvlJc w:val="left"/>
      <w:pPr>
        <w:tabs>
          <w:tab w:val="num" w:pos="720"/>
        </w:tabs>
        <w:ind w:left="720" w:hanging="360"/>
      </w:pPr>
      <w:rPr>
        <w:rFonts w:ascii="Symbol" w:hAnsi="Symbol" w:cs="Symbol" w:hint="default"/>
      </w:rPr>
    </w:lvl>
    <w:lvl w:ilvl="1" w:tplc="B7F4B44C">
      <w:start w:val="1"/>
      <w:numFmt w:val="bullet"/>
      <w:lvlText w:val="o"/>
      <w:lvlJc w:val="left"/>
      <w:pPr>
        <w:tabs>
          <w:tab w:val="num" w:pos="1440"/>
        </w:tabs>
        <w:ind w:left="1440" w:hanging="360"/>
      </w:pPr>
      <w:rPr>
        <w:rFonts w:ascii="Courier New" w:hAnsi="Courier New" w:cs="Courier New" w:hint="default"/>
      </w:rPr>
    </w:lvl>
    <w:lvl w:ilvl="2" w:tplc="53487750">
      <w:start w:val="1"/>
      <w:numFmt w:val="bullet"/>
      <w:lvlText w:val=""/>
      <w:lvlJc w:val="left"/>
      <w:pPr>
        <w:tabs>
          <w:tab w:val="num" w:pos="2160"/>
        </w:tabs>
        <w:ind w:left="2160" w:hanging="360"/>
      </w:pPr>
      <w:rPr>
        <w:rFonts w:ascii="Wingdings" w:hAnsi="Wingdings" w:cs="Wingdings" w:hint="default"/>
      </w:rPr>
    </w:lvl>
    <w:lvl w:ilvl="3" w:tplc="A6908746">
      <w:start w:val="1"/>
      <w:numFmt w:val="bullet"/>
      <w:lvlText w:val=""/>
      <w:lvlJc w:val="left"/>
      <w:pPr>
        <w:tabs>
          <w:tab w:val="num" w:pos="2880"/>
        </w:tabs>
        <w:ind w:left="2880" w:hanging="360"/>
      </w:pPr>
      <w:rPr>
        <w:rFonts w:ascii="Symbol" w:hAnsi="Symbol" w:cs="Symbol" w:hint="default"/>
      </w:rPr>
    </w:lvl>
    <w:lvl w:ilvl="4" w:tplc="F110AD70">
      <w:start w:val="1"/>
      <w:numFmt w:val="bullet"/>
      <w:lvlText w:val="o"/>
      <w:lvlJc w:val="left"/>
      <w:pPr>
        <w:tabs>
          <w:tab w:val="num" w:pos="3600"/>
        </w:tabs>
        <w:ind w:left="3600" w:hanging="360"/>
      </w:pPr>
      <w:rPr>
        <w:rFonts w:ascii="Courier New" w:hAnsi="Courier New" w:cs="Courier New" w:hint="default"/>
      </w:rPr>
    </w:lvl>
    <w:lvl w:ilvl="5" w:tplc="2F8C66E0">
      <w:start w:val="1"/>
      <w:numFmt w:val="bullet"/>
      <w:lvlText w:val=""/>
      <w:lvlJc w:val="left"/>
      <w:pPr>
        <w:tabs>
          <w:tab w:val="num" w:pos="4320"/>
        </w:tabs>
        <w:ind w:left="4320" w:hanging="360"/>
      </w:pPr>
      <w:rPr>
        <w:rFonts w:ascii="Wingdings" w:hAnsi="Wingdings" w:cs="Wingdings" w:hint="default"/>
      </w:rPr>
    </w:lvl>
    <w:lvl w:ilvl="6" w:tplc="0CDEFE8A">
      <w:start w:val="1"/>
      <w:numFmt w:val="bullet"/>
      <w:lvlText w:val=""/>
      <w:lvlJc w:val="left"/>
      <w:pPr>
        <w:tabs>
          <w:tab w:val="num" w:pos="5040"/>
        </w:tabs>
        <w:ind w:left="5040" w:hanging="360"/>
      </w:pPr>
      <w:rPr>
        <w:rFonts w:ascii="Symbol" w:hAnsi="Symbol" w:cs="Symbol" w:hint="default"/>
      </w:rPr>
    </w:lvl>
    <w:lvl w:ilvl="7" w:tplc="834A5650">
      <w:start w:val="1"/>
      <w:numFmt w:val="bullet"/>
      <w:lvlText w:val="o"/>
      <w:lvlJc w:val="left"/>
      <w:pPr>
        <w:tabs>
          <w:tab w:val="num" w:pos="5760"/>
        </w:tabs>
        <w:ind w:left="5760" w:hanging="360"/>
      </w:pPr>
      <w:rPr>
        <w:rFonts w:ascii="Courier New" w:hAnsi="Courier New" w:cs="Courier New" w:hint="default"/>
      </w:rPr>
    </w:lvl>
    <w:lvl w:ilvl="8" w:tplc="B7CA348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F5979F1"/>
    <w:multiLevelType w:val="hybridMultilevel"/>
    <w:tmpl w:val="22DCAE8C"/>
    <w:lvl w:ilvl="0" w:tplc="B2E8191A">
      <w:start w:val="1"/>
      <w:numFmt w:val="decimal"/>
      <w:lvlText w:val="%1."/>
      <w:lvlJc w:val="left"/>
      <w:pPr>
        <w:tabs>
          <w:tab w:val="num" w:pos="720"/>
        </w:tabs>
        <w:ind w:left="720" w:hanging="360"/>
      </w:pPr>
      <w:rPr>
        <w:rFonts w:hint="default"/>
      </w:rPr>
    </w:lvl>
    <w:lvl w:ilvl="1" w:tplc="67246732">
      <w:start w:val="1"/>
      <w:numFmt w:val="bullet"/>
      <w:lvlText w:val="o"/>
      <w:lvlJc w:val="left"/>
      <w:pPr>
        <w:tabs>
          <w:tab w:val="num" w:pos="1440"/>
        </w:tabs>
        <w:ind w:left="1440" w:hanging="360"/>
      </w:pPr>
      <w:rPr>
        <w:rFonts w:ascii="Courier New" w:hAnsi="Courier New" w:cs="Courier New" w:hint="default"/>
      </w:rPr>
    </w:lvl>
    <w:lvl w:ilvl="2" w:tplc="6FD26C16">
      <w:start w:val="1"/>
      <w:numFmt w:val="bullet"/>
      <w:lvlText w:val=""/>
      <w:lvlJc w:val="left"/>
      <w:pPr>
        <w:tabs>
          <w:tab w:val="num" w:pos="2160"/>
        </w:tabs>
        <w:ind w:left="2160" w:hanging="360"/>
      </w:pPr>
      <w:rPr>
        <w:rFonts w:ascii="Wingdings" w:hAnsi="Wingdings" w:cs="Wingdings" w:hint="default"/>
      </w:rPr>
    </w:lvl>
    <w:lvl w:ilvl="3" w:tplc="127A325A">
      <w:start w:val="1"/>
      <w:numFmt w:val="bullet"/>
      <w:lvlText w:val=""/>
      <w:lvlJc w:val="left"/>
      <w:pPr>
        <w:tabs>
          <w:tab w:val="num" w:pos="2880"/>
        </w:tabs>
        <w:ind w:left="2880" w:hanging="360"/>
      </w:pPr>
      <w:rPr>
        <w:rFonts w:ascii="Symbol" w:hAnsi="Symbol" w:cs="Symbol" w:hint="default"/>
      </w:rPr>
    </w:lvl>
    <w:lvl w:ilvl="4" w:tplc="087603B8">
      <w:start w:val="1"/>
      <w:numFmt w:val="bullet"/>
      <w:lvlText w:val="o"/>
      <w:lvlJc w:val="left"/>
      <w:pPr>
        <w:tabs>
          <w:tab w:val="num" w:pos="3600"/>
        </w:tabs>
        <w:ind w:left="3600" w:hanging="360"/>
      </w:pPr>
      <w:rPr>
        <w:rFonts w:ascii="Courier New" w:hAnsi="Courier New" w:cs="Courier New" w:hint="default"/>
      </w:rPr>
    </w:lvl>
    <w:lvl w:ilvl="5" w:tplc="266673BA">
      <w:start w:val="1"/>
      <w:numFmt w:val="bullet"/>
      <w:lvlText w:val=""/>
      <w:lvlJc w:val="left"/>
      <w:pPr>
        <w:tabs>
          <w:tab w:val="num" w:pos="4320"/>
        </w:tabs>
        <w:ind w:left="4320" w:hanging="360"/>
      </w:pPr>
      <w:rPr>
        <w:rFonts w:ascii="Wingdings" w:hAnsi="Wingdings" w:cs="Wingdings" w:hint="default"/>
      </w:rPr>
    </w:lvl>
    <w:lvl w:ilvl="6" w:tplc="0A467722">
      <w:start w:val="1"/>
      <w:numFmt w:val="bullet"/>
      <w:lvlText w:val=""/>
      <w:lvlJc w:val="left"/>
      <w:pPr>
        <w:tabs>
          <w:tab w:val="num" w:pos="5040"/>
        </w:tabs>
        <w:ind w:left="5040" w:hanging="360"/>
      </w:pPr>
      <w:rPr>
        <w:rFonts w:ascii="Symbol" w:hAnsi="Symbol" w:cs="Symbol" w:hint="default"/>
      </w:rPr>
    </w:lvl>
    <w:lvl w:ilvl="7" w:tplc="ADAE7BD6">
      <w:start w:val="1"/>
      <w:numFmt w:val="bullet"/>
      <w:lvlText w:val="o"/>
      <w:lvlJc w:val="left"/>
      <w:pPr>
        <w:tabs>
          <w:tab w:val="num" w:pos="5760"/>
        </w:tabs>
        <w:ind w:left="5760" w:hanging="360"/>
      </w:pPr>
      <w:rPr>
        <w:rFonts w:ascii="Courier New" w:hAnsi="Courier New" w:cs="Courier New" w:hint="default"/>
      </w:rPr>
    </w:lvl>
    <w:lvl w:ilvl="8" w:tplc="4FBA19D6">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369E"/>
    <w:rsid w:val="004A362F"/>
    <w:rsid w:val="004D7CE5"/>
    <w:rsid w:val="005E444B"/>
    <w:rsid w:val="007E369E"/>
    <w:rsid w:val="00DA5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90D1"/>
  <w15:docId w15:val="{FE74D7A5-1C3B-4F14-B75F-A2A8C28F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color w:val="000000"/>
        <w:sz w:val="28"/>
        <w:szCs w:val="28"/>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E369E"/>
    <w:pPr>
      <w:spacing w:line="360" w:lineRule="auto"/>
      <w:jc w:val="both"/>
    </w:pPr>
  </w:style>
  <w:style w:type="paragraph" w:styleId="1">
    <w:name w:val="heading 1"/>
    <w:basedOn w:val="a"/>
    <w:rsid w:val="007E369E"/>
    <w:pPr>
      <w:jc w:val="center"/>
      <w:outlineLvl w:val="0"/>
    </w:pPr>
    <w:rPr>
      <w:rFonts w:eastAsia="Times New Roman"/>
      <w:b/>
      <w:bCs/>
      <w:caps/>
    </w:rPr>
  </w:style>
  <w:style w:type="paragraph" w:styleId="2">
    <w:name w:val="heading 2"/>
    <w:basedOn w:val="a"/>
    <w:rsid w:val="007E369E"/>
    <w:pPr>
      <w:outlineLvl w:val="1"/>
    </w:pPr>
    <w:rPr>
      <w:rFonts w:eastAsia="Times New Roman"/>
      <w:b/>
      <w:bCs/>
    </w:rPr>
  </w:style>
  <w:style w:type="paragraph" w:styleId="3">
    <w:name w:val="heading 3"/>
    <w:basedOn w:val="a"/>
    <w:rsid w:val="007E369E"/>
    <w:pPr>
      <w:outlineLvl w:val="2"/>
    </w:pPr>
    <w:rPr>
      <w:rFonts w:eastAsia="Times New Roman"/>
      <w:b/>
      <w:bCs/>
    </w:rPr>
  </w:style>
  <w:style w:type="paragraph" w:styleId="4">
    <w:name w:val="heading 4"/>
    <w:basedOn w:val="a"/>
    <w:rsid w:val="007E369E"/>
    <w:pPr>
      <w:outlineLvl w:val="3"/>
    </w:pPr>
    <w:rPr>
      <w:rFonts w:eastAsia="Times New Roman"/>
      <w:b/>
      <w:bCs/>
    </w:rPr>
  </w:style>
  <w:style w:type="paragraph" w:styleId="5">
    <w:name w:val="heading 5"/>
    <w:basedOn w:val="a"/>
    <w:rsid w:val="007E369E"/>
    <w:pPr>
      <w:outlineLvl w:val="4"/>
    </w:pPr>
    <w:rPr>
      <w:rFonts w:eastAsia="Times New Roman"/>
      <w:b/>
      <w:bCs/>
    </w:rPr>
  </w:style>
  <w:style w:type="paragraph" w:styleId="6">
    <w:name w:val="heading 6"/>
    <w:basedOn w:val="a"/>
    <w:rsid w:val="007E369E"/>
    <w:pPr>
      <w:outlineLvl w:val="5"/>
    </w:pPr>
    <w:rPr>
      <w:rFonts w:eastAsia="Times New Roman"/>
      <w:b/>
      <w:bCs/>
    </w:rPr>
  </w:style>
  <w:style w:type="paragraph" w:styleId="9">
    <w:name w:val="heading 9"/>
    <w:basedOn w:val="a"/>
    <w:next w:val="a"/>
    <w:link w:val="90"/>
    <w:uiPriority w:val="9"/>
    <w:semiHidden/>
    <w:unhideWhenUsed/>
    <w:qFormat/>
    <w:rsid w:val="004D7C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нак сноски1"/>
    <w:semiHidden/>
    <w:unhideWhenUsed/>
    <w:rsid w:val="007E369E"/>
    <w:rPr>
      <w:vertAlign w:val="superscript"/>
    </w:rPr>
  </w:style>
  <w:style w:type="paragraph" w:styleId="11">
    <w:name w:val="toc 1"/>
    <w:basedOn w:val="a"/>
    <w:next w:val="a"/>
    <w:autoRedefine/>
    <w:uiPriority w:val="39"/>
    <w:unhideWhenUsed/>
    <w:rsid w:val="004D7CE5"/>
    <w:pPr>
      <w:spacing w:after="100"/>
    </w:pPr>
  </w:style>
  <w:style w:type="paragraph" w:styleId="20">
    <w:name w:val="toc 2"/>
    <w:basedOn w:val="a"/>
    <w:next w:val="a"/>
    <w:autoRedefine/>
    <w:uiPriority w:val="39"/>
    <w:unhideWhenUsed/>
    <w:rsid w:val="004D7CE5"/>
    <w:pPr>
      <w:spacing w:after="100"/>
      <w:ind w:left="280"/>
    </w:pPr>
  </w:style>
  <w:style w:type="character" w:styleId="a3">
    <w:name w:val="Hyperlink"/>
    <w:basedOn w:val="a0"/>
    <w:uiPriority w:val="99"/>
    <w:unhideWhenUsed/>
    <w:rsid w:val="004D7CE5"/>
    <w:rPr>
      <w:color w:val="0000FF" w:themeColor="hyperlink"/>
      <w:u w:val="single"/>
    </w:rPr>
  </w:style>
  <w:style w:type="character" w:customStyle="1" w:styleId="90">
    <w:name w:val="Заголовок 9 Знак"/>
    <w:basedOn w:val="a0"/>
    <w:link w:val="9"/>
    <w:uiPriority w:val="9"/>
    <w:semiHidden/>
    <w:rsid w:val="004D7CE5"/>
    <w:rPr>
      <w:rFonts w:asciiTheme="majorHAnsi" w:eastAsiaTheme="majorEastAsia" w:hAnsiTheme="majorHAnsi" w:cstheme="majorBidi"/>
      <w:i/>
      <w:iCs/>
      <w:color w:val="404040" w:themeColor="text1" w:themeTint="BF"/>
      <w:sz w:val="20"/>
      <w:szCs w:val="20"/>
    </w:rPr>
  </w:style>
  <w:style w:type="paragraph" w:styleId="30">
    <w:name w:val="Body Text 3"/>
    <w:basedOn w:val="a"/>
    <w:link w:val="31"/>
    <w:semiHidden/>
    <w:unhideWhenUsed/>
    <w:rsid w:val="004D7CE5"/>
    <w:pPr>
      <w:spacing w:after="0" w:line="240" w:lineRule="auto"/>
      <w:jc w:val="right"/>
    </w:pPr>
    <w:rPr>
      <w:rFonts w:eastAsia="Times New Roman"/>
      <w:color w:val="auto"/>
      <w:szCs w:val="24"/>
      <w:lang w:val="ru-RU"/>
    </w:rPr>
  </w:style>
  <w:style w:type="character" w:customStyle="1" w:styleId="31">
    <w:name w:val="Основной текст 3 Знак"/>
    <w:basedOn w:val="a0"/>
    <w:link w:val="30"/>
    <w:semiHidden/>
    <w:rsid w:val="004D7CE5"/>
    <w:rPr>
      <w:rFonts w:eastAsia="Times New Roman"/>
      <w:color w:val="auto"/>
      <w:szCs w:val="24"/>
      <w:lang w:val="ru-RU"/>
    </w:rPr>
  </w:style>
  <w:style w:type="table" w:styleId="a4">
    <w:name w:val="Table Grid"/>
    <w:basedOn w:val="a1"/>
    <w:uiPriority w:val="59"/>
    <w:rsid w:val="004D7CE5"/>
    <w:pPr>
      <w:spacing w:after="0" w:line="240" w:lineRule="auto"/>
    </w:pPr>
    <w:rPr>
      <w:rFonts w:asciiTheme="minorHAnsi" w:eastAsiaTheme="minorEastAsia" w:hAnsiTheme="minorHAnsi" w:cstheme="minorBidi"/>
      <w:color w:val="auto"/>
      <w:sz w:val="22"/>
      <w:szCs w:val="22"/>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6377</Words>
  <Characters>36355</Characters>
  <Application>Microsoft Office Word</Application>
  <DocSecurity>0</DocSecurity>
  <Lines>302</Lines>
  <Paragraphs>85</Paragraphs>
  <ScaleCrop>false</ScaleCrop>
  <Manager/>
  <Company/>
  <LinksUpToDate>false</LinksUpToDate>
  <CharactersWithSpaces>42647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Daniil Prasolov</cp:lastModifiedBy>
  <cp:revision>3</cp:revision>
  <dcterms:created xsi:type="dcterms:W3CDTF">2026-02-03T15:53:00Z</dcterms:created>
  <dcterms:modified xsi:type="dcterms:W3CDTF">2026-02-04T12:00:00Z</dcterms:modified>
  <cp:category/>
</cp:coreProperties>
</file>