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A1893">
      <w:pPr>
        <w:spacing w:after="0" w:line="240" w:lineRule="auto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bookmarkStart w:id="0" w:name="_Hlk198811988"/>
      <w:r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 w:val="0"/>
          <w:bCs/>
          <w:color w:val="000000"/>
          <w:sz w:val="24"/>
          <w:szCs w:val="24"/>
        </w:rPr>
        <w:t>ИНИСТЕРСТВО ПРОСВЕЩЕНИЯ РОССИЙСКОЙ ФЕДЕРАЦИИ</w:t>
      </w:r>
    </w:p>
    <w:p w14:paraId="454DB21E">
      <w:pPr>
        <w:spacing w:after="0" w:line="240" w:lineRule="auto"/>
        <w:ind w:left="120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color w:val="000000"/>
          <w:sz w:val="24"/>
          <w:szCs w:val="24"/>
        </w:rPr>
        <w:t>‌</w:t>
      </w:r>
      <w:bookmarkStart w:id="1" w:name="f2a16ecd-01cd-4d08-909d-b8c9613b67cd"/>
      <w:r>
        <w:rPr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b w:val="0"/>
          <w:bCs/>
          <w:color w:val="000000"/>
          <w:sz w:val="24"/>
          <w:szCs w:val="24"/>
        </w:rPr>
        <w:t>ОРЕНБУРГСКАЯ ОБЛАСТЬ</w:t>
      </w:r>
    </w:p>
    <w:p w14:paraId="50B70655">
      <w:pPr>
        <w:spacing w:after="0" w:line="240" w:lineRule="auto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14:paraId="187AD821">
      <w:pPr>
        <w:spacing w:after="0" w:line="240" w:lineRule="auto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>
        <w:rPr>
          <w:rFonts w:ascii="Times New Roman" w:hAnsi="Times New Roman" w:cs="Times New Roman"/>
          <w:b w:val="0"/>
          <w:bCs/>
          <w:sz w:val="24"/>
          <w:szCs w:val="24"/>
        </w:rPr>
        <w:t xml:space="preserve"> «ЛИЦЕЙ №1» МУНИЦИПАЛЬНОГО ОБРАЗОВАНИЯ «ГОРОД БУГУРУСЛАН»</w:t>
      </w:r>
    </w:p>
    <w:p w14:paraId="3BC21705">
      <w:pPr>
        <w:spacing w:line="360" w:lineRule="auto"/>
        <w:jc w:val="center"/>
        <w:rPr>
          <w:b w:val="0"/>
          <w:bCs/>
        </w:rPr>
      </w:pPr>
    </w:p>
    <w:p w14:paraId="2BCBBFF0">
      <w:pPr>
        <w:pStyle w:val="10"/>
        <w:ind w:right="-1"/>
        <w:rPr>
          <w:b/>
          <w:sz w:val="22"/>
        </w:rPr>
      </w:pPr>
    </w:p>
    <w:p w14:paraId="428F2365">
      <w:pPr>
        <w:pStyle w:val="10"/>
        <w:ind w:right="-1"/>
        <w:rPr>
          <w:b/>
          <w:sz w:val="22"/>
        </w:rPr>
      </w:pPr>
    </w:p>
    <w:p w14:paraId="084D9EEE">
      <w:pPr>
        <w:pStyle w:val="10"/>
        <w:ind w:right="-1"/>
        <w:rPr>
          <w:b/>
          <w:sz w:val="22"/>
        </w:rPr>
      </w:pPr>
    </w:p>
    <w:p w14:paraId="24D6BDA5">
      <w:pPr>
        <w:pStyle w:val="10"/>
        <w:ind w:right="-1"/>
        <w:rPr>
          <w:b/>
          <w:sz w:val="22"/>
        </w:rPr>
      </w:pPr>
    </w:p>
    <w:p w14:paraId="5D362AB9">
      <w:pPr>
        <w:pStyle w:val="10"/>
        <w:ind w:right="-1"/>
        <w:rPr>
          <w:b/>
          <w:sz w:val="22"/>
        </w:rPr>
      </w:pPr>
    </w:p>
    <w:p w14:paraId="7DA66D74">
      <w:pPr>
        <w:pStyle w:val="10"/>
        <w:ind w:right="-1"/>
        <w:rPr>
          <w:b/>
          <w:sz w:val="22"/>
        </w:rPr>
      </w:pPr>
    </w:p>
    <w:p w14:paraId="5EE2B940">
      <w:pPr>
        <w:pStyle w:val="10"/>
        <w:ind w:right="-1"/>
        <w:rPr>
          <w:b/>
          <w:sz w:val="22"/>
        </w:rPr>
      </w:pPr>
    </w:p>
    <w:p w14:paraId="54DB6D95">
      <w:pPr>
        <w:pStyle w:val="10"/>
        <w:ind w:right="-1"/>
        <w:rPr>
          <w:b/>
          <w:sz w:val="22"/>
        </w:rPr>
      </w:pPr>
    </w:p>
    <w:p w14:paraId="24BCE2C2">
      <w:pPr>
        <w:pStyle w:val="10"/>
        <w:ind w:right="-1"/>
        <w:rPr>
          <w:b/>
          <w:sz w:val="22"/>
        </w:rPr>
      </w:pPr>
    </w:p>
    <w:p w14:paraId="0211D580">
      <w:pPr>
        <w:pStyle w:val="10"/>
        <w:ind w:right="-1"/>
        <w:rPr>
          <w:b/>
          <w:sz w:val="22"/>
        </w:rPr>
      </w:pPr>
    </w:p>
    <w:p w14:paraId="2FE0A7F1">
      <w:pPr>
        <w:ind w:right="-1"/>
        <w:jc w:val="center"/>
        <w:rPr>
          <w:rFonts w:hint="default" w:ascii="Times New Roman" w:hAnsi="Times New Roman" w:cs="Times New Roman"/>
          <w:b w:val="0"/>
          <w:bCs/>
          <w:sz w:val="28"/>
          <w:lang w:val="ru-RU"/>
        </w:rPr>
      </w:pPr>
      <w:r>
        <w:rPr>
          <w:rFonts w:ascii="Times New Roman" w:hAnsi="Times New Roman" w:cs="Times New Roman"/>
          <w:b w:val="0"/>
          <w:bCs/>
          <w:sz w:val="28"/>
          <w:lang w:val="ru-RU"/>
        </w:rPr>
        <w:t>ИНДИВИДУАЛЬНЫЙ</w:t>
      </w:r>
      <w:r>
        <w:rPr>
          <w:rFonts w:hint="default" w:ascii="Times New Roman" w:hAnsi="Times New Roman" w:cs="Times New Roman"/>
          <w:b w:val="0"/>
          <w:bCs/>
          <w:sz w:val="28"/>
          <w:lang w:val="ru-RU"/>
        </w:rPr>
        <w:t xml:space="preserve"> ИССЛЕДОВАТЕЛЬСКИЙ ПРОЕКТ </w:t>
      </w:r>
    </w:p>
    <w:p w14:paraId="2087EEB8">
      <w:pPr>
        <w:ind w:right="-1"/>
        <w:jc w:val="center"/>
        <w:rPr>
          <w:rFonts w:hint="default" w:ascii="Times New Roman" w:hAnsi="Times New Roman" w:cs="Times New Roman"/>
          <w:b w:val="0"/>
          <w:bCs/>
          <w:sz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sz w:val="28"/>
          <w:lang w:val="ru-RU"/>
        </w:rPr>
        <w:t xml:space="preserve">НА ТЕМУ </w:t>
      </w:r>
    </w:p>
    <w:p w14:paraId="4B74710D">
      <w:pPr>
        <w:ind w:right="-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«Влияние энергетических напитков на организм человека»</w:t>
      </w:r>
    </w:p>
    <w:p w14:paraId="0DF00375">
      <w:pPr>
        <w:ind w:right="-1"/>
        <w:jc w:val="center"/>
        <w:rPr>
          <w:i/>
          <w:sz w:val="20"/>
        </w:rPr>
      </w:pPr>
    </w:p>
    <w:p w14:paraId="4BC163B0">
      <w:pPr>
        <w:pStyle w:val="10"/>
        <w:spacing w:before="11"/>
        <w:ind w:right="-1"/>
        <w:rPr>
          <w:i/>
          <w:sz w:val="20"/>
        </w:rPr>
      </w:pPr>
    </w:p>
    <w:p w14:paraId="6A7D4090">
      <w:pPr>
        <w:spacing w:before="147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6222CFB8">
      <w:pPr>
        <w:spacing w:before="147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F2156E1">
      <w:pPr>
        <w:tabs>
          <w:tab w:val="left" w:pos="5387"/>
        </w:tabs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Выполнила:</w:t>
      </w:r>
    </w:p>
    <w:p w14:paraId="0D0EB8D7">
      <w:pPr>
        <w:spacing w:after="0" w:line="240" w:lineRule="atLeast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ученица 10 класса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               МБОУ «Лицей №1»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Кондрашина Анастасия Артемовна</w:t>
      </w:r>
    </w:p>
    <w:p w14:paraId="08D5C9B1">
      <w:pPr>
        <w:spacing w:line="240" w:lineRule="atLeast"/>
        <w:ind w:left="5812" w:hanging="5812"/>
        <w:jc w:val="center"/>
        <w:rPr>
          <w:rFonts w:ascii="Times New Roman" w:hAnsi="Times New Roman" w:cs="Times New Roman"/>
          <w:sz w:val="24"/>
          <w:szCs w:val="24"/>
        </w:rPr>
      </w:pPr>
    </w:p>
    <w:p w14:paraId="0CA74244">
      <w:pPr>
        <w:tabs>
          <w:tab w:val="left" w:pos="6663"/>
        </w:tabs>
        <w:spacing w:after="0" w:line="240" w:lineRule="auto"/>
        <w:ind w:left="6804" w:hanging="19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Руководитель:</w:t>
      </w:r>
    </w:p>
    <w:p w14:paraId="09E4BF5D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учитель химии высшей</w:t>
      </w:r>
    </w:p>
    <w:p w14:paraId="07A5D3F4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квалификационной категории</w:t>
      </w:r>
    </w:p>
    <w:p w14:paraId="7FC0FE08">
      <w:pPr>
        <w:tabs>
          <w:tab w:val="left" w:pos="4820"/>
          <w:tab w:val="left" w:pos="6804"/>
        </w:tabs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МБОУ «Лицей №1»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                Идигишева Нурслу Кубашевна</w:t>
      </w:r>
    </w:p>
    <w:p w14:paraId="6C87A5E6">
      <w:pPr>
        <w:spacing w:before="147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2AF46383">
      <w:pPr>
        <w:spacing w:before="147"/>
        <w:ind w:right="-1"/>
        <w:rPr>
          <w:rFonts w:ascii="Times New Roman" w:hAnsi="Times New Roman" w:cs="Times New Roman"/>
          <w:sz w:val="28"/>
          <w:szCs w:val="28"/>
        </w:rPr>
      </w:pPr>
    </w:p>
    <w:p w14:paraId="40F8B4D6">
      <w:pPr>
        <w:spacing w:before="147"/>
        <w:ind w:right="-1"/>
        <w:rPr>
          <w:rFonts w:ascii="Times New Roman" w:hAnsi="Times New Roman" w:cs="Times New Roman"/>
          <w:sz w:val="28"/>
          <w:szCs w:val="28"/>
        </w:rPr>
      </w:pPr>
    </w:p>
    <w:p w14:paraId="01A9CCA9">
      <w:pPr>
        <w:spacing w:before="147"/>
        <w:ind w:right="-1"/>
        <w:rPr>
          <w:rFonts w:ascii="Times New Roman" w:hAnsi="Times New Roman" w:cs="Times New Roman"/>
          <w:sz w:val="28"/>
          <w:szCs w:val="28"/>
        </w:rPr>
      </w:pPr>
    </w:p>
    <w:p w14:paraId="64D5FEBA">
      <w:pPr>
        <w:spacing w:before="147"/>
        <w:ind w:right="-1"/>
        <w:rPr>
          <w:rFonts w:ascii="Times New Roman" w:hAnsi="Times New Roman" w:cs="Times New Roman"/>
          <w:sz w:val="28"/>
          <w:szCs w:val="28"/>
        </w:rPr>
      </w:pPr>
    </w:p>
    <w:bookmarkEnd w:id="0"/>
    <w:p w14:paraId="609DA691">
      <w:pPr>
        <w:pStyle w:val="18"/>
        <w:ind w:firstLine="3362" w:firstLineChars="120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bookmarkStart w:id="14" w:name="_GoBack"/>
      <w:bookmarkEnd w:id="14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Бугуруслан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, 2026 </w:t>
      </w:r>
    </w:p>
    <w:sdt>
      <w:sdtPr>
        <w:rPr>
          <w:rFonts w:ascii="Times New Roman" w:hAnsi="Times New Roman" w:cs="Times New Roman"/>
          <w:sz w:val="28"/>
          <w:szCs w:val="28"/>
        </w:rPr>
        <w:id w:val="-9594061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5B6CF8A2">
          <w:pPr>
            <w:pStyle w:val="18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СОДЕРЖАНИЕ</w:t>
          </w:r>
        </w:p>
        <w:p w14:paraId="7E8B492C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"_Toc205219942"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ВВЕДЕНИЕ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3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083138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"_Toc205219943"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ГЛАВА 1. ТЕОРЕТИЧЕСКАЯ ЧАСТЬ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_Toc205219943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7F90BCF0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"_Toc205219944"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1.1 История появления энергетических напитков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_Toc205219944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EAD4B68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"_Toc205219945"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1.2 Основные компоненты энергетиков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_Toc205219945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0932B75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"_Toc205219946"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1.3 Влияние энергетических напитков на здоровье человека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_Toc205219946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9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79AF4C81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"_Toc205219947"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1.4 Альтернативы энергетическим напиткам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_Toc205219947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11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516E5E6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"_Toc205219948"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ГЛАВА 2. ПРАКТИЧЕСКАЯ ЧАСТЬ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_Toc205219948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15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6A7E9E44">
          <w:pPr>
            <w:pStyle w:val="12"/>
            <w:tabs>
              <w:tab w:val="right" w:leader="dot" w:pos="9345"/>
            </w:tabs>
            <w:spacing w:line="360" w:lineRule="auto"/>
            <w:rPr>
              <w:rFonts w:hint="default" w:ascii="Times New Roman" w:hAnsi="Times New Roman" w:cs="Times New Roman"/>
              <w:kern w:val="2"/>
              <w:sz w:val="28"/>
              <w:szCs w:val="28"/>
              <w:lang w:val="ru-RU"/>
              <w14:ligatures w14:val="standardContextual"/>
            </w:rPr>
          </w:pPr>
          <w:r>
            <w:fldChar w:fldCharType="begin"/>
          </w:r>
          <w:r>
            <w:instrText xml:space="preserve"> HYPERLINK \l "_Toc205219949"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2.1 Проведение и результаты эксперимента</w:t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.....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_Toc205219949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b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.............................................15</w:t>
          </w:r>
        </w:p>
        <w:p w14:paraId="168A7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"_Toc205219950"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2.2 Структура и содержание буклета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_Toc205219950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17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A1A5E80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"_Toc205219951"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</w:rPr>
            <w:t>2.3 Оформление и дизайн буклета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_Toc205219951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18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40A83B01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"_Toc205219952"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ЗАКЛЮЧЕНИЕ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_Toc205219952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19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10EC5B6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HYPERLINK \l "_Toc205219953"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СПИСОК ЛИТЕРАТУРЫ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PAGEREF _Toc205219953 \h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ascii="Times New Roman" w:hAnsi="Times New Roman" w:cs="Times New Roman"/>
              <w:sz w:val="28"/>
              <w:szCs w:val="28"/>
            </w:rPr>
            <w:t>20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567C11B4">
          <w:pPr>
            <w:pStyle w:val="11"/>
            <w:tabs>
              <w:tab w:val="right" w:leader="dot" w:pos="9345"/>
            </w:tabs>
            <w:spacing w:line="360" w:lineRule="auto"/>
            <w:rPr>
              <w:rFonts w:hint="default" w:ascii="Times New Roman" w:hAnsi="Times New Roman" w:cs="Times New Roman"/>
              <w:kern w:val="2"/>
              <w:sz w:val="28"/>
              <w:szCs w:val="28"/>
              <w:lang w:val="ru-RU"/>
              <w14:ligatures w14:val="standardContextual"/>
            </w:rPr>
          </w:pPr>
          <w:r>
            <w:fldChar w:fldCharType="begin"/>
          </w:r>
          <w:r>
            <w:instrText xml:space="preserve"> HYPERLINK \l "_Toc205219954" </w:instrText>
          </w:r>
          <w:r>
            <w:fldChar w:fldCharType="separate"/>
          </w:r>
          <w:r>
            <w:rPr>
              <w:rStyle w:val="8"/>
              <w:rFonts w:ascii="Times New Roman" w:hAnsi="Times New Roman" w:cs="Times New Roman"/>
              <w:sz w:val="28"/>
              <w:szCs w:val="28"/>
              <w:lang w:eastAsia="zh-CN" w:bidi="hi-IN"/>
            </w:rPr>
            <w:t>ПРИЛОЖЕНИЕ 1</w:t>
          </w:r>
          <w:r>
            <w:rPr>
              <w:rFonts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2</w: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1</w:t>
          </w:r>
        </w:p>
        <w:p w14:paraId="70C00D9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2D5521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CBAEABD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49CC18D8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/>
      </w:r>
    </w:p>
    <w:p w14:paraId="35E1FB8C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bookmarkStart w:id="2" w:name="_Toc205219942"/>
      <w: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  <w:t>ВВЕДЕНИЕ</w:t>
      </w:r>
      <w:bookmarkEnd w:id="2"/>
    </w:p>
    <w:p w14:paraId="02224AD2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В последние годы энергетические напитки стали особенно популярны среди подростков и молодёжи. Многие используют их как средство для повышения бодрости, улучшения концентрации и борьбы с усталостью. Однако при регулярном употреблении таких напитков могут возникать серьёзные проблемы со здоровьем: учащённое сердцебиение, скачки артериального давления, тревожные состояния</w:t>
      </w:r>
      <w:r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  <w:t xml:space="preserve">, 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нарушения сна</w:t>
      </w:r>
      <w:r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  <w:t xml:space="preserve"> и болезни желудка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. Особенно уязвимы к действию энергетиков подростки, так как в этот период организм активно развивается, а высокая доза кофеина и других стимуляторов может нанести значительный вред. </w:t>
      </w:r>
    </w:p>
    <w:p w14:paraId="179AD7F4">
      <w:pPr>
        <w:spacing w:after="0" w:line="360" w:lineRule="auto"/>
        <w:ind w:firstLine="709"/>
        <w:jc w:val="both"/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Предмет исследования: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влияние кислотности энергетиков на слизистую желудка</w:t>
      </w:r>
      <w:r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  <w:t>.</w:t>
      </w:r>
    </w:p>
    <w:p w14:paraId="397C04F9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Актуальность исследования: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изучение воздействия энергетических напитков на здоровье учащихся приобретает особую значимость: оно позволяет предупреждать возможные заболевания, повышать информированность и формировать ответственное отношение к собственному самочувствию.</w:t>
      </w:r>
    </w:p>
    <w:p w14:paraId="1F8E11A6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Постановка проблемы: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несмотря на широкое распространение энергетических напитков среди подростков, их реальное воздействие на организм остаётся недостаточно изученным. 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eastAsia="zh-CN" w:bidi="hi-IN"/>
          <w14:textFill>
            <w14:solidFill>
              <w14:schemeClr w14:val="tx1"/>
            </w14:solidFill>
          </w14:textFill>
        </w:rPr>
        <w:t xml:space="preserve">Повышенное содержание 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val="ru-RU" w:eastAsia="zh-CN" w:bidi="hi-IN"/>
          <w14:textFill>
            <w14:solidFill>
              <w14:schemeClr w14:val="tx1"/>
            </w14:solidFill>
          </w14:textFill>
        </w:rPr>
        <w:t>вредных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eastAsia="zh-CN" w:bidi="hi-IN"/>
          <w14:textFill>
            <w14:solidFill>
              <w14:schemeClr w14:val="tx1"/>
            </w14:solidFill>
          </w14:textFill>
        </w:rPr>
        <w:t xml:space="preserve"> веществ представляет потенциальную угрозу для 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val="ru-RU" w:eastAsia="zh-CN" w:bidi="hi-IN"/>
          <w14:textFill>
            <w14:solidFill>
              <w14:schemeClr w14:val="tx1"/>
            </w14:solidFill>
          </w14:textFill>
        </w:rPr>
        <w:t>пищеварительной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eastAsia="zh-CN" w:bidi="hi-IN"/>
          <w14:textFill>
            <w14:solidFill>
              <w14:schemeClr w14:val="tx1"/>
            </w14:solidFill>
          </w14:textFill>
        </w:rPr>
        <w:t xml:space="preserve"> систем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val="ru-RU" w:eastAsia="zh-CN" w:bidi="hi-IN"/>
          <w14:textFill>
            <w14:solidFill>
              <w14:schemeClr w14:val="tx1"/>
            </w14:solidFill>
          </w14:textFill>
        </w:rPr>
        <w:t>ы</w:t>
      </w:r>
      <w:r>
        <w:rPr>
          <w:rFonts w:ascii="Times New Roman" w:hAnsi="Times New Roman" w:eastAsia="NSimSun" w:cs="Times New Roman"/>
          <w:color w:val="000000" w:themeColor="text1"/>
          <w:sz w:val="28"/>
          <w:szCs w:val="28"/>
          <w:lang w:eastAsia="zh-CN" w:bidi="hi-IN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NSimSun" w:cs="Times New Roman"/>
          <w:color w:val="FF0000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Отсутствие полноценной информации у школьников о возможных последствиях употребления таких напитков подчёркивает необходимость более глубокого рассмотрения этой темы. </w:t>
      </w:r>
    </w:p>
    <w:p w14:paraId="674221B8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 xml:space="preserve">            Гипотеза исследования: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предполагается, что частое употребление энергетических напитков может значительно повысить риск развития гастрита, эрозий и язв у подростков. Особенно это касается тех, чей организм ещё находится в стадии активного формирования, поскольку высокая доза стимуляторов оказывает более выраженное негативное воздействие.</w:t>
      </w:r>
    </w:p>
    <w:p w14:paraId="1B28A390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Поэтому </w:t>
      </w: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целью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моей исследовательской работы является: проанализировать, как энергетические напитки влияют на организм человека, особенно в подростковом возрасте, и выявить потенциальные риски, связанные с их употреблением. Основное внимание уделяется влиянию на </w:t>
      </w:r>
      <w:r>
        <w:rPr>
          <w:rFonts w:ascii="Times New Roman" w:hAnsi="Times New Roman" w:eastAsia="NSimSun" w:cs="Times New Roman"/>
          <w:sz w:val="28"/>
          <w:szCs w:val="28"/>
          <w:lang w:val="ru-RU" w:eastAsia="zh-CN" w:bidi="hi-IN"/>
        </w:rPr>
        <w:t>ЖКТ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, а также формированию у молодёжи понимания возможных последствий и способов их избежать.</w:t>
      </w:r>
    </w:p>
    <w:p w14:paraId="3A6093A4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Задачи проекта:</w:t>
      </w:r>
    </w:p>
    <w:p w14:paraId="260CCBE1">
      <w:pPr>
        <w:numPr>
          <w:ilvl w:val="0"/>
          <w:numId w:val="1"/>
        </w:numPr>
        <w:tabs>
          <w:tab w:val="left" w:pos="1985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Изучить состав наиболее популярных энергетиков и определить вещества, обеспечивающие стимулирующий эффект.</w:t>
      </w:r>
    </w:p>
    <w:p w14:paraId="768C8E97">
      <w:pPr>
        <w:numPr>
          <w:ilvl w:val="0"/>
          <w:numId w:val="1"/>
        </w:numPr>
        <w:tabs>
          <w:tab w:val="left" w:pos="1985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Провести экспериментальные исследования свойств различных видов энергетических напитков.</w:t>
      </w:r>
    </w:p>
    <w:p w14:paraId="1AC8DE66">
      <w:pPr>
        <w:numPr>
          <w:ilvl w:val="0"/>
          <w:numId w:val="1"/>
        </w:numPr>
        <w:tabs>
          <w:tab w:val="left" w:pos="1985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Выяснить, какие опасности для здоровья несёт регулярное употребление энергетических напитков, особенно при высоком содержании кислот.</w:t>
      </w:r>
    </w:p>
    <w:p w14:paraId="3DA811B0">
      <w:pPr>
        <w:numPr>
          <w:ilvl w:val="0"/>
          <w:numId w:val="1"/>
        </w:numPr>
        <w:tabs>
          <w:tab w:val="left" w:pos="1985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Подготовить информационный буклет, направленный на профилактику и повышение осведомлённости подростков о вреде чрезмерного потребления энергетиков.</w:t>
      </w:r>
    </w:p>
    <w:p w14:paraId="7B07134D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b/>
          <w:bCs/>
          <w:sz w:val="28"/>
          <w:szCs w:val="28"/>
          <w:lang w:eastAsia="zh-CN" w:bidi="hi-IN"/>
        </w:rPr>
        <w:t>Основные методы работы:</w:t>
      </w:r>
    </w:p>
    <w:p w14:paraId="597C620A">
      <w:pPr>
        <w:numPr>
          <w:ilvl w:val="0"/>
          <w:numId w:val="2"/>
        </w:numPr>
        <w:tabs>
          <w:tab w:val="left" w:pos="1560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Анализ научной и медицинской литературы, посвящённой составу и действию энергетических напитков.</w:t>
      </w:r>
    </w:p>
    <w:p w14:paraId="5AE87471">
      <w:pPr>
        <w:numPr>
          <w:ilvl w:val="0"/>
          <w:numId w:val="2"/>
        </w:numPr>
        <w:tabs>
          <w:tab w:val="left" w:pos="1560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Проведение </w:t>
      </w:r>
      <w:r>
        <w:rPr>
          <w:rFonts w:ascii="Times New Roman" w:hAnsi="Times New Roman" w:eastAsia="NSimSun" w:cs="Times New Roman"/>
          <w:sz w:val="28"/>
          <w:szCs w:val="28"/>
          <w:lang w:val="ru-RU" w:eastAsia="zh-CN" w:bidi="hi-IN"/>
        </w:rPr>
        <w:t>экперимента</w:t>
      </w:r>
      <w:r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  <w:t xml:space="preserve"> для выявления среды энергетиков.</w:t>
      </w:r>
    </w:p>
    <w:p w14:paraId="6F6C16D6">
      <w:pPr>
        <w:numPr>
          <w:ilvl w:val="0"/>
          <w:numId w:val="2"/>
        </w:numPr>
        <w:tabs>
          <w:tab w:val="left" w:pos="1560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NSimSun" w:cs="Times New Roman"/>
          <w:sz w:val="28"/>
          <w:szCs w:val="28"/>
          <w:lang w:eastAsia="zh-CN" w:bidi="hi-IN"/>
        </w:rPr>
      </w:pP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>Обработка результатов</w:t>
      </w:r>
      <w:r>
        <w:rPr>
          <w:rFonts w:hint="default" w:ascii="Times New Roman" w:hAnsi="Times New Roman" w:eastAsia="NSimSun" w:cs="Times New Roman"/>
          <w:sz w:val="28"/>
          <w:szCs w:val="28"/>
          <w:lang w:val="ru-RU" w:eastAsia="zh-CN" w:bidi="hi-IN"/>
        </w:rPr>
        <w:t xml:space="preserve"> эксперимента</w:t>
      </w:r>
      <w:r>
        <w:rPr>
          <w:rFonts w:ascii="Times New Roman" w:hAnsi="Times New Roman" w:eastAsia="NSimSun" w:cs="Times New Roman"/>
          <w:sz w:val="28"/>
          <w:szCs w:val="28"/>
          <w:lang w:eastAsia="zh-CN" w:bidi="hi-IN"/>
        </w:rPr>
        <w:t xml:space="preserve">  и составление рекомендаций, представленных в виде информационного буклета.</w:t>
      </w:r>
    </w:p>
    <w:p w14:paraId="68766F20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bookmarkStart w:id="3" w:name="_Toc205219943"/>
    </w:p>
    <w:p w14:paraId="06956081">
      <w:pPr>
        <w:pStyle w:val="2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both"/>
        <w:textAlignment w:val="auto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</w:p>
    <w:p w14:paraId="3992F34B">
      <w:pP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</w:p>
    <w:p w14:paraId="1436E9E5">
      <w:pP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</w:p>
    <w:p w14:paraId="2883E072">
      <w:pPr>
        <w:pStyle w:val="2"/>
        <w:spacing w:before="0"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  <w:t>ГЛАВА 1. ТЕОРЕТИЧЕСКАЯ ЧАСТЬ</w:t>
      </w:r>
      <w:bookmarkEnd w:id="3"/>
    </w:p>
    <w:p w14:paraId="66462DAF">
      <w:pPr>
        <w:pStyle w:val="3"/>
        <w:spacing w:after="240" w:line="360" w:lineRule="auto"/>
        <w:jc w:val="center"/>
        <w:rPr>
          <w:rFonts w:cs="Times New Roman"/>
          <w:b w:val="0"/>
          <w:szCs w:val="28"/>
          <w:lang w:eastAsia="zh-CN" w:bidi="hi-IN"/>
        </w:rPr>
      </w:pPr>
      <w:bookmarkStart w:id="4" w:name="_Toc205219944"/>
      <w:r>
        <w:rPr>
          <w:rFonts w:cs="Times New Roman"/>
          <w:bCs/>
          <w:szCs w:val="28"/>
          <w:lang w:eastAsia="zh-CN" w:bidi="hi-IN"/>
        </w:rPr>
        <w:t>1.1 История появления энергетических напитков</w:t>
      </w:r>
      <w:bookmarkEnd w:id="4"/>
    </w:p>
    <w:p w14:paraId="2D537C39">
      <w:pPr>
        <w:spacing w:before="24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Энергетические напитки заняли прочное место в жизни активных людей, особенно подростков и молодёжи, стремящихся повысить работоспособность и сохранить концентрацию в условиях насыщенного графика. Производители позиционируют такие напитки как удобный источник дополнительной энергии. Однако сама идея использовать тонизирующие средства уходит корнями в глубокую древность — современные энергетики стали лишь очередным этапом в развитии различных бодрящих средств.</w:t>
      </w:r>
    </w:p>
    <w:p w14:paraId="76D174E4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 древних времён люди стремились находить природные стимуляторы для повышения выносливости и ясности ума. Одним из первых таких напитков стал чай, который начали заваривать в Китае более 5000 лет назад. Его употребляли императоры, монахи и простые люди, отмечая способность напитка повышать тонус и концентрацию. Впоследствии чай распространился по всей Азии и стал культурной частью жизни миллионов людей.</w:t>
      </w:r>
    </w:p>
    <w:p w14:paraId="5C7E3507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Южной Америке широкое распространение получил напиток мате, приготовляемый из листьев падуба парагвайского. Индейцы гуарани использовали его для восстановления сил во время охоты и походов. С приходом европейцев популярность мате вышла за пределы континента, сделав его известным во многих странах.</w:t>
      </w:r>
    </w:p>
    <w:p w14:paraId="70C54474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Кофе, который веками активно употребляли в Восточной Африке, тоже имеет легендарное происхождение. Согласно преданию, эфиопский пастух Калди заметил, что его козы становятся активнее после поедания плодов кофейного дерева. В дальнейшем кофейная культура распространилась на арабские страны, где кофе стал важным элементом духовной практики суфиев.</w:t>
      </w:r>
    </w:p>
    <w:p w14:paraId="5ADFFA18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Жители Анд использовали ещё один природный стимулятор — листья коки. Заваривая их, они получали напиток, помогавший бороться с усталостью и приспосабливаться к жизни в горах. Хотя современные энергетики не содержат кокаина, идея извлекать бодрящий эффект из растений сохранилась в индустрии по сей день.</w:t>
      </w:r>
    </w:p>
    <w:p w14:paraId="5D8A508B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Современные промышленные энергетики начали формироваться в XX веке, когда химики и производители начали активно экспериментировать с кофеином, витаминами и другими веществами, стимулирующими организм. Одним из первых продуктов можно считать британский напиток «Iron Brew», в состав которого входили кофеин и железо. Он продвигался как средство для укрепления организма и повышения тонуса.</w:t>
      </w:r>
    </w:p>
    <w:p w14:paraId="1E40DEEE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1927 году в США появился «Dr. Enuf», напиток с добавлением витаминов группы B, кофеина и сахара. Его рекламировали как средство для восстановления энергии и борьбы с переутомлением. В 1962 году в Японии был разработан «Lipovitan D» — напиток на основе таурина, витаминов и других компонентов. Он быстро стал популярен среди студентов и офисных сотрудников, благодаря удобному формату и выраженному эффекту.</w:t>
      </w:r>
    </w:p>
    <w:p w14:paraId="39B522A8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Революция в сфере энергетических напитков произошла в 1980–1990-х годах с появлением Red Bull. Его создатель, австриец Дитрих Матешиц, адаптировал рецепт японских энергетиков под европейский рынок. Благодаря смелым рекламным стратегиям и связи с экстремальными видами спорта Red Bull стал эталоном отрасли.</w:t>
      </w:r>
    </w:p>
    <w:p w14:paraId="74FF6AD5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Вслед за ним появились конкуренты: в 1995 году — Monster Energy, ориентированный на молодую аудиторию и сладкий вкус, в 2001 — Rockstar, сделавший акцент на музыкальную индустрию и активный образ жизни.</w:t>
      </w:r>
    </w:p>
    <w:p w14:paraId="05B26B7D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Сегодня рынок энергетических напитков оценивается в миллиарды долларов. Производители предлагают широкий ассортимент: от классических газированных версий до продуктов с натуральными компонентами, электролитами и антиоксидантами. Создаются специальные серии для спортсменов и киберспортсменов.</w:t>
      </w:r>
    </w:p>
    <w:p w14:paraId="28D24280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Тем не менее, вокруг энергетиков продолжаются споры. Одни исследования подтверждают их способность улучшать внимание и скорость реакции, другие же подчёркивают потенциальный вред: избыточное потребление сахара и кофеина может негативно повлиять на сердце и нервную систему.</w:t>
      </w:r>
    </w:p>
    <w:p w14:paraId="254DE2CC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ответ на критику производители всё чаще выпускают версии с пониженным содержанием сахара, используют натуральные стимуляторы и добавляют полезные вещества для снижения негативного воздействия на организм.</w:t>
      </w:r>
    </w:p>
    <w:p w14:paraId="38026BB9">
      <w:pPr>
        <w:pStyle w:val="3"/>
        <w:spacing w:after="240" w:line="360" w:lineRule="auto"/>
        <w:jc w:val="center"/>
        <w:rPr>
          <w:rFonts w:cs="Times New Roman"/>
          <w:b w:val="0"/>
          <w:bCs/>
          <w:szCs w:val="28"/>
          <w:lang w:eastAsia="zh-CN" w:bidi="hi-IN"/>
        </w:rPr>
      </w:pPr>
      <w:bookmarkStart w:id="5" w:name="_Toc205219945"/>
      <w:r>
        <w:rPr>
          <w:rFonts w:cs="Times New Roman"/>
          <w:bCs/>
          <w:szCs w:val="28"/>
          <w:lang w:eastAsia="zh-CN" w:bidi="hi-IN"/>
        </w:rPr>
        <w:t>1.2 Основные компоненты энергетиков</w:t>
      </w:r>
      <w:bookmarkEnd w:id="5"/>
    </w:p>
    <w:p w14:paraId="4FEB7A36">
      <w:pPr>
        <w:spacing w:before="24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Энергетические напитки часто становятся выбором для тех, кто испытывает усталость, недосып или готовится к серьёзным физическим или умственным нагрузкам. Несмотря на предупреждения производителей о нежелательности их употребления детьми, наибольшую часть аудитории всё же составляют подростки и молодые взрослые. Например, учащийся, готовящийся к экзаменам, или юный спортсмен перед соревнованиями может прибегнуть к энергетикам, надеясь на быструю мобилизацию сил.</w:t>
      </w:r>
    </w:p>
    <w:p w14:paraId="17BC59F0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Исследования действительно фиксируют кратковременное улучшение концентрации, снижение утомления и даже незначительный рост физической выносливости у молодых пользователей. Однако в долгосрочной перспективе эксперты предупреждают о ряде негативных последствий. Среди них: повышение уровня тревожности и стресса, проблемы со сном, агрессивное поведение, злоупотребление психоактивными веществами, скачки артериального давления, раздражение желудка, а также рост риска ожирения и диабета 2 типа.</w:t>
      </w:r>
    </w:p>
    <w:p w14:paraId="2FD30A61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Основу любого энергетического напитка составляют несколько активных компонентов. Наиболее распространённый состав включает газированную воду, около 40 граммов сахара, дозу кофеина от 160 мг и выше, искусственные ароматизаторы и усилители, а также ряд биологически активных добавок, якобы улучшающих работоспособность и концентрацию. Ниже приведены основные вещества, входящие в состав энергетиков:</w:t>
      </w:r>
    </w:p>
    <w:p w14:paraId="4E41FBEF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Сахароза — традиционный подсластитель, обеспечивающий быстрый, но кратковременный приток энергии.</w:t>
      </w:r>
    </w:p>
    <w:p w14:paraId="546AF1B7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Глюкоза — важнейший источник энергии для клеток. В организме она может поступать из пищи или синтезироваться самостоятельно.</w:t>
      </w:r>
    </w:p>
    <w:p w14:paraId="25C7D6EB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Кофеин — мощный стимулятор, присутствующий в чае, кофе, мате и гуаране. Повышает работоспособность, но при избыточном употреблении может вызывать бессонницу, нервозность, проблемы с сердцем и зависимость (кофеинизм).</w:t>
      </w:r>
    </w:p>
    <w:p w14:paraId="7E8CBC40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Теобромин — схожее с кофеином вещество, обладающее мягким стимулирующим действием. Встречается в какао и шоколаде.</w:t>
      </w:r>
    </w:p>
    <w:p w14:paraId="781EDD01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Таурин — аминокислота, регулирующая обмен веществ и работу нервной системы. Хотя на животных зафиксировано снижение мышечной усталости, данных по влиянию на человека недостаточно.</w:t>
      </w:r>
    </w:p>
    <w:p w14:paraId="53117602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Глюкуронолактон — продукт обмена глюкозы, который в высоких дозах добавляется в энергетики. Его влияние на организм в таких концентрациях пока малоизучено.</w:t>
      </w:r>
    </w:p>
    <w:p w14:paraId="5FE9144D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L-карнитин — соединение, участвующее в транспортировке жирных кислот к митохондриям. Его польза при приёме с энергетиками научно не подтверждена.</w:t>
      </w:r>
    </w:p>
    <w:p w14:paraId="0BBCA531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D-рибоза — сахар, входящий в состав РНК. Считается компонентом, участвующим в энергетическом обмене, но реальная эффективность в напитках спорна.</w:t>
      </w:r>
    </w:p>
    <w:p w14:paraId="5F1A0CC2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Витамины группы B — участвуют в метаболических процессах. Хотя важны для организма, они не обладают мгновенным энергетическим действием, как часто утверждают рекламные материалы.</w:t>
      </w:r>
    </w:p>
    <w:p w14:paraId="05686504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Гуарана — растительный источник кофеина, усиливающий общий стимулирующий эффект напитка.</w:t>
      </w:r>
    </w:p>
    <w:p w14:paraId="10F80B92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Женьшень — природный адаптоген, способствующий повышению выносливости. Однако при чрезмерном употреблении может вызывать возбуждение и повышенное давление.</w:t>
      </w:r>
    </w:p>
    <w:p w14:paraId="16E08D99">
      <w:pPr>
        <w:numPr>
          <w:ilvl w:val="0"/>
          <w:numId w:val="3"/>
        </w:numPr>
        <w:tabs>
          <w:tab w:val="left" w:pos="1701"/>
          <w:tab w:val="clear" w:pos="720"/>
        </w:tabs>
        <w:spacing w:after="0" w:line="360" w:lineRule="auto"/>
        <w:ind w:left="113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Инозит — спиртоподобное вещество, иногда добавляемое в энергетики. Предполагается, что он улучшает обмен веществ, однако достоверных научных подтверждений этому пока нет.</w:t>
      </w:r>
    </w:p>
    <w:p w14:paraId="3FA4EAD8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Таким образом, энергетические напитки содержат целый комплекс компонентов, часть из которых может оказывать временное стимулирующее действие. Однако их регулярное употребление, особенно в молодом возрасте, связано с рисками, способными сказаться на физическом и психическом здоровье. Учитывая сомнительную доказанность полезных свойств многих добавок и возможные побочные эффекты, важно относиться к таким продуктам с осторожностью.</w:t>
      </w:r>
    </w:p>
    <w:p w14:paraId="34D22627">
      <w:pPr>
        <w:pStyle w:val="3"/>
        <w:spacing w:after="240" w:line="360" w:lineRule="auto"/>
        <w:jc w:val="center"/>
        <w:rPr>
          <w:rFonts w:cs="Times New Roman"/>
          <w:szCs w:val="28"/>
          <w:lang w:eastAsia="zh-CN" w:bidi="hi-IN"/>
        </w:rPr>
      </w:pPr>
      <w:bookmarkStart w:id="6" w:name="_Toc205219946"/>
      <w:r>
        <w:rPr>
          <w:rFonts w:cs="Times New Roman"/>
          <w:bCs/>
          <w:szCs w:val="28"/>
          <w:lang w:eastAsia="zh-CN" w:bidi="hi-IN"/>
        </w:rPr>
        <w:t>1.3 Влияние энергетических напитков на здоровье человека</w:t>
      </w:r>
      <w:bookmarkEnd w:id="6"/>
    </w:p>
    <w:p w14:paraId="7D0E7D28">
      <w:pPr>
        <w:spacing w:before="240"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Главным веществом, обеспечивающим быстрый прилив бодрости после употребления энергетических напитков, является кофеин. Именно он в значительной мере отвечает за стимулирующий эффект, ради которого потребители чаще всего и обращаются к этим продуктам. Так, например, в банках по 473 мл таких напитков, как Rockstar Energy, Monster Energy и NOS Energy, обычно содержится около 160 мг кофеина. В сравнении с ними Red Bull (250 мл) содержит примерно 80 мг — примерно столько же, сколько и чашка стандартного кофе. Таким образом, по содержанию кофеина энергетики не уступают, а порой даже превосходят привычные напитки, при этом действуя зачастую более резко.</w:t>
      </w:r>
    </w:p>
    <w:p w14:paraId="2FE46350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Обезвоживание и нагрузка на почки. Кофеин обладает мочегонным эффектом, усиливая выведение жидкости и электролитов из организма. Это создаёт риск обезвоживания, особенно если не восполнять потерянную влагу. Управление по санитарному надзору за качеством пищевых продуктов и медикаментов США (FDA) не рекомендует превышать суточную дозу в 400 мг кофеина для здорового взрослого человека, что эквивалентно примерно четырём чашкам кофе. Превышение этой нормы может быть особенно опасным при недостаточном потреблении воды.</w:t>
      </w:r>
    </w:p>
    <w:p w14:paraId="67C2D099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Влияние на сердце и давление. Одним из наиболее серьёзных рисков, связанных с энергетиками, является их потенциальное воздействие на сердечно-сосудистую систему. Исследование, проведённое Американским фондом сердца в 2019 году, показало, что у испытуемых, выпивших в течение часа примерно литр энергетического напитка, уже через четыре часа фиксировались нарушения сердечного ритма и повышение давления. Это далеко не единственная работа, указывающая на возможные проблемы с сердцем, особенно при частом употреблении подобных продуктов.</w:t>
      </w:r>
    </w:p>
    <w:p w14:paraId="37C963EF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Результаты исследований среди подростков. Проблема особенно актуальна для молодого поколения. В одном из исследований, опубликованных в Canadian Journal of Cardiology в 2015 году, было выявлено, что у подростков, регулярно употребляющих энергетики, чаще фиксируются аритмии и другие осложнения, особенно если имеются ранее диагностированные сердечные заболевания. Причём даже у молодых людей без хронических проблем наблюдались эпизоды нарушения ритма.</w:t>
      </w:r>
    </w:p>
    <w:p w14:paraId="440BA64F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Длительность действия и побочные эффекты. Эффект от кофеина может продолжаться несколько часов. При больших дозах — до 500 мг в одной банке — он может нарушать сон, даже если напиток был выпит днём. Высокое содержание кофеина часто сопровождается чрезмерной возбудимостью, резким подъёмом активности, а затем столь же выраженным упадком сил, что негативно влияет на общее самочувствие и работоспособность.</w:t>
      </w:r>
    </w:p>
    <w:p w14:paraId="0DF8006A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Синтетический кофеин и его особенности. В большинстве энергетиков используется синтетический кофеин, который усваивается значительно быстрее натурального. Это обеспечивает более стремительный эффект, но также и более резкий спад. Именно этим объясняется эффект "энергетического краха", когда после короткой вспышки активности резко наступает усталость.</w:t>
      </w:r>
    </w:p>
    <w:p w14:paraId="7E34A291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Содержание сахара и его последствия. Помимо кофеина, энергетики часто содержат очень большие количества сахара. В одной банке Monster Energy может находиться до 40 граммов сахара — что значительно превышает рекомендуемую суточную норму в 24 грамма. Подобное количество сахара, особенно в сочетании с кофеином, может провоцировать колебания уровня глюкозы в крови, раздражительность, головную боль, нарушение концентрации и даже зависимость от сладкого.</w:t>
      </w:r>
    </w:p>
    <w:p w14:paraId="444DA07E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Существуют ли более безопасные альтернативы? Некоторые производители предлагают продукты, позиционируемые как более здоровые альтернативы классическим энергетикам. К примеру, бренд Proper Wild выпускает напитки, в которых не содержатся добавленные сахара, а кофеин поступает из натурального зелёного чая. Такие варианты обеспечивают более плавный прилив энергии без резких скачков и падений. При выборе энергетика разумно ориентироваться на состав: отдавать предпочтение напиткам с натуральными компонентами, умеренным уровнем кофеина и низким содержанием сахара.</w:t>
      </w:r>
    </w:p>
    <w:p w14:paraId="7112D983">
      <w:pPr>
        <w:pStyle w:val="3"/>
        <w:spacing w:line="360" w:lineRule="auto"/>
        <w:jc w:val="center"/>
        <w:rPr>
          <w:rFonts w:cs="Times New Roman"/>
          <w:b w:val="0"/>
          <w:bCs/>
          <w:szCs w:val="28"/>
          <w:lang w:eastAsia="zh-CN" w:bidi="hi-IN"/>
        </w:rPr>
      </w:pPr>
      <w:bookmarkStart w:id="7" w:name="_Toc205219947"/>
      <w:r>
        <w:rPr>
          <w:rFonts w:cs="Times New Roman"/>
          <w:bCs/>
          <w:szCs w:val="28"/>
          <w:lang w:eastAsia="zh-CN" w:bidi="hi-IN"/>
        </w:rPr>
        <w:t>1.4 Альтернативы энергетическим напиткам</w:t>
      </w:r>
      <w:bookmarkEnd w:id="7"/>
    </w:p>
    <w:p w14:paraId="7B2F6B53">
      <w:pPr>
        <w:pStyle w:val="14"/>
        <w:spacing w:before="24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Энергетические напитки прочно вошли в повседневную жизнь как быстрый способ зарядиться энергией. Однако из-за высокого содержания кофеина, сахара и синтетических добавок их регулярное употребление может повлечь за собой серьёзные проблемы со здоровьем — от нарушений сна до рисков для сердца и развития зависимости. Это побуждает всё больше людей искать более здоровые и натуральные способы поддержания работоспособности и бодрости.</w:t>
      </w:r>
    </w:p>
    <w:p w14:paraId="65354F5A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множество альтернатив, способных заменить энергетики без вреда для организма. Это могут быть как полезные напитки и продукты, так и простые поведенческие привычки, помогающие чувствовать себя бодрее и активнее в течение дня.</w:t>
      </w:r>
    </w:p>
    <w:p w14:paraId="493227CE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Натуральные напитки с тонизирующим эффектом. На протяжении веков люди использовали напитки природного происхождения для борьбы с усталостью. Многие из них до сих пор остаются популярными и могут служить достойной заменой современным энергетикам.</w:t>
      </w:r>
    </w:p>
    <w:p w14:paraId="242DEA32">
      <w:pPr>
        <w:pStyle w:val="14"/>
        <w:numPr>
          <w:ilvl w:val="0"/>
          <w:numId w:val="4"/>
        </w:numPr>
        <w:tabs>
          <w:tab w:val="left" w:pos="1134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Чай — доступный и полезный вариант. Благодаря содержанию кофеина (в чае он называется теином), чай мягко стимулирует организм. Вдобавок он богат антиоксидантами, укрепляющими здоровье.</w:t>
      </w:r>
    </w:p>
    <w:p w14:paraId="107E4A45">
      <w:pPr>
        <w:pStyle w:val="14"/>
        <w:numPr>
          <w:ilvl w:val="0"/>
          <w:numId w:val="5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Зелёный чай содержит кофеин и аминокислоту L-теанин, которая способствует концентрации внимания и помогает снижать уровень тревожности.</w:t>
      </w:r>
    </w:p>
    <w:p w14:paraId="57F40531">
      <w:pPr>
        <w:pStyle w:val="14"/>
        <w:numPr>
          <w:ilvl w:val="0"/>
          <w:numId w:val="5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Чёрный чай бодрит за счёт более высокой дозы кофеина и подходит для утреннего употребления.</w:t>
      </w:r>
    </w:p>
    <w:p w14:paraId="4778179F">
      <w:pPr>
        <w:pStyle w:val="14"/>
        <w:numPr>
          <w:ilvl w:val="0"/>
          <w:numId w:val="5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Матча — измельчённый зелёный чай, обладающий мощным эффектом за счёт высокой концентрации полезных веществ. Он придаёт энергию без резких скачков и последующего упадка сил.</w:t>
      </w:r>
    </w:p>
    <w:p w14:paraId="652EFB09">
      <w:pPr>
        <w:pStyle w:val="14"/>
        <w:numPr>
          <w:ilvl w:val="0"/>
          <w:numId w:val="4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Кофе остаётся классическим стимулятором и альтернативой энергетикам. Он помогает повысить внимание и устранить сонливость. Главное — соблюдать умеренность, чтобы избежать побочных эффектов вроде раздражительности и бессонницы.</w:t>
      </w:r>
    </w:p>
    <w:p w14:paraId="56618506">
      <w:pPr>
        <w:pStyle w:val="14"/>
        <w:numPr>
          <w:ilvl w:val="0"/>
          <w:numId w:val="4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Матэ — южноамериканский напиток из листьев падуба парагвайского. Содержит кофеин, теобромин и теофиллин, которые бодрят мягче, чем кофе, и действуют более продолжительно.</w:t>
      </w:r>
    </w:p>
    <w:p w14:paraId="76392193">
      <w:pPr>
        <w:pStyle w:val="14"/>
        <w:numPr>
          <w:ilvl w:val="0"/>
          <w:numId w:val="4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Имбирные напитки стимулируют кровообращение, ускоряют обмен веществ и способствуют бодрости. Кроме того, имбирь обладает противовоспалительными свойствами и поддерживает иммунную систему.</w:t>
      </w:r>
    </w:p>
    <w:p w14:paraId="08CA01E9">
      <w:pPr>
        <w:pStyle w:val="14"/>
        <w:numPr>
          <w:ilvl w:val="0"/>
          <w:numId w:val="4"/>
        </w:numPr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Какао и горячий шоколад содержат теобромин — природное вещество, мягко стимулирующее мозг. Эти напитки способны улучшить настроение и повысить тонус без перегрузки сердца. </w:t>
      </w:r>
    </w:p>
    <w:p w14:paraId="48B804B6">
      <w:pPr>
        <w:pStyle w:val="1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Продукты, поддерживающие энергию. Некоторые продукты питания могут обеспечить организм необходимыми ресурсами для сохранения бодрости на протяжении дня.</w:t>
      </w:r>
    </w:p>
    <w:p w14:paraId="56999561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Орехи (миндаль, грецкие, кешью) богаты белками, полезными жирами и магнием — важным элементом для производства энергии.</w:t>
      </w:r>
    </w:p>
    <w:p w14:paraId="5D048D38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Семена (чия, льна, тыквы) содержат клетчатку, которая стабилизирует уровень сахара в крови и предотвращает резкие перепады энергии.</w:t>
      </w:r>
    </w:p>
    <w:p w14:paraId="12AA752A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Бананы — быстрый источник углеводов, калия и витамина B6, которые улучшают энергетический обмен и подходят для перекуса перед нагрузкой.</w:t>
      </w:r>
    </w:p>
    <w:p w14:paraId="305D7B3D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Мёд даёт моментальный энергетический импульс благодаря легкоусвояемым сахарам, а также содержит антиоксиданты и полезные минералы.</w:t>
      </w:r>
    </w:p>
    <w:p w14:paraId="0D4DA8BB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Овсянка медленно усваивается, обеспечивая организм энергией на долгое время.</w:t>
      </w:r>
    </w:p>
    <w:p w14:paraId="774ED20A">
      <w:pPr>
        <w:pStyle w:val="14"/>
        <w:numPr>
          <w:ilvl w:val="0"/>
          <w:numId w:val="6"/>
        </w:numPr>
        <w:tabs>
          <w:tab w:val="left" w:pos="1418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Чёрный шоколад с высоким содержанием какао помогает бороться с усталостью и стимулирует нервную систему благодаря теобромину.</w:t>
      </w:r>
    </w:p>
    <w:p w14:paraId="25DCCE1C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Поведенческие привычки, способствующие бодрости. Кроме питания, большое значение имеют ежедневные привычки, которые влияют на уровень энергии.</w:t>
      </w:r>
    </w:p>
    <w:p w14:paraId="22DBC10B">
      <w:pPr>
        <w:pStyle w:val="14"/>
        <w:numPr>
          <w:ilvl w:val="0"/>
          <w:numId w:val="7"/>
        </w:numPr>
        <w:tabs>
          <w:tab w:val="left" w:pos="1843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Полноценный сон. Недосып — одна из главных причин усталости. Оптимальная продолжительность сна для большинства людей — 7–9 часов.</w:t>
      </w:r>
    </w:p>
    <w:p w14:paraId="638997AA">
      <w:pPr>
        <w:pStyle w:val="14"/>
        <w:numPr>
          <w:ilvl w:val="0"/>
          <w:numId w:val="7"/>
        </w:numPr>
        <w:tabs>
          <w:tab w:val="left" w:pos="1843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Физическая активность. Даже лёгкая зарядка или прогулка помогают насытить организм кислородом, улучшить кровоток и активизировать выработку эндорфинов.</w:t>
      </w:r>
    </w:p>
    <w:p w14:paraId="308C3857">
      <w:pPr>
        <w:pStyle w:val="14"/>
        <w:numPr>
          <w:ilvl w:val="0"/>
          <w:numId w:val="7"/>
        </w:numPr>
        <w:tabs>
          <w:tab w:val="left" w:pos="1843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Контрастный душ. Смена температур тонизирует организм, ускоряет обмен веществ и даёт быстрый эффект бодрости.</w:t>
      </w:r>
    </w:p>
    <w:p w14:paraId="0E5A2472">
      <w:pPr>
        <w:pStyle w:val="14"/>
        <w:numPr>
          <w:ilvl w:val="0"/>
          <w:numId w:val="7"/>
        </w:numPr>
        <w:tabs>
          <w:tab w:val="left" w:pos="1843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Дыхательные упражнения. Осознанное глубокое дыхание способствует улучшению концентрации и снабжению мозга кислородом.</w:t>
      </w:r>
    </w:p>
    <w:p w14:paraId="3334DDCA">
      <w:pPr>
        <w:pStyle w:val="14"/>
        <w:numPr>
          <w:ilvl w:val="0"/>
          <w:numId w:val="7"/>
        </w:numPr>
        <w:tabs>
          <w:tab w:val="left" w:pos="1843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Музыка. Ритмичные композиции в быстром темпе могут поднимать настроение и стимулировать активность.</w:t>
      </w:r>
    </w:p>
    <w:p w14:paraId="0E2D66F4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Хотя энергетические напитки могут дать кратковременный эффект бодрости, их регулярное употребление сопряжено с рисками для здоровья. В то же время существует множество натуральных и безопасных способов поддерживать активность и тонус — от чая и матэ до физической активности и правильного режима сна. Найдя подходящий для себя способ, можно обеспечить устойчивый уровень энергии без вреда для организма.</w:t>
      </w:r>
    </w:p>
    <w:p w14:paraId="7ED34693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0A476E7D">
      <w:pPr>
        <w:spacing w:after="0" w:line="360" w:lineRule="auto"/>
        <w:ind w:firstLine="709"/>
        <w:jc w:val="both"/>
        <w:rPr>
          <w:rFonts w:ascii="Times New Roman" w:hAnsi="Times New Roman" w:eastAsia="NSimSun" w:cs="Times New Roman"/>
          <w:b/>
          <w:sz w:val="28"/>
          <w:szCs w:val="28"/>
          <w:lang w:eastAsia="zh-CN" w:bidi="hi-IN"/>
        </w:rPr>
      </w:pPr>
    </w:p>
    <w:p w14:paraId="71667944">
      <w:pPr>
        <w:spacing w:after="0" w:line="360" w:lineRule="auto"/>
        <w:jc w:val="both"/>
        <w:rPr>
          <w:rFonts w:ascii="Times New Roman" w:hAnsi="Times New Roman" w:eastAsia="NSimSun" w:cs="Times New Roman"/>
          <w:b/>
          <w:sz w:val="28"/>
          <w:szCs w:val="28"/>
          <w:lang w:eastAsia="zh-CN" w:bidi="hi-IN"/>
        </w:rPr>
      </w:pPr>
    </w:p>
    <w:p w14:paraId="034706F7">
      <w:pPr>
        <w:rPr>
          <w:rFonts w:ascii="Times New Roman" w:hAnsi="Times New Roman" w:cs="Times New Roman" w:eastAsiaTheme="majorEastAsia"/>
          <w:b/>
          <w:bCs/>
          <w:sz w:val="28"/>
          <w:szCs w:val="32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lang w:eastAsia="zh-CN" w:bidi="hi-IN"/>
        </w:rPr>
        <w:br w:type="page"/>
      </w:r>
    </w:p>
    <w:p w14:paraId="56E2DC83">
      <w:pPr>
        <w:pStyle w:val="2"/>
        <w:spacing w:before="0"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bookmarkStart w:id="8" w:name="_Toc205219948"/>
      <w: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  <w:t>ГЛАВА 2. ПРАКТИЧЕСКАЯ ЧАСТЬ</w:t>
      </w:r>
      <w:bookmarkEnd w:id="8"/>
    </w:p>
    <w:p w14:paraId="603545E6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 w:bidi="hi-IN"/>
        </w:rPr>
        <w:t>2.1. Проведение и результаты эксперимента</w:t>
      </w:r>
    </w:p>
    <w:p w14:paraId="37147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определить кислотно-щелочной баланс энергетиков.</w:t>
      </w:r>
    </w:p>
    <w:p w14:paraId="43E0BC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реагенты: </w:t>
      </w:r>
    </w:p>
    <w:p w14:paraId="1DC0FE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энергетики;</w:t>
      </w:r>
    </w:p>
    <w:p w14:paraId="6AFA0B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химический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стакан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7592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универсальная индикаторная бумага; </w:t>
      </w:r>
    </w:p>
    <w:p w14:paraId="4E48C2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шкала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3D66B6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 эксперимента: энергетики разлили по </w:t>
      </w:r>
      <w:r>
        <w:rPr>
          <w:sz w:val="28"/>
          <w:szCs w:val="28"/>
          <w:lang w:val="ru-RU"/>
        </w:rPr>
        <w:t>химическим</w:t>
      </w:r>
      <w:r>
        <w:rPr>
          <w:rFonts w:hint="default"/>
          <w:sz w:val="28"/>
          <w:szCs w:val="28"/>
          <w:lang w:val="ru-RU"/>
        </w:rPr>
        <w:t xml:space="preserve"> стаканам</w:t>
      </w:r>
      <w:r>
        <w:rPr>
          <w:sz w:val="28"/>
          <w:szCs w:val="28"/>
        </w:rPr>
        <w:t>, опустили в каждую колбу универсальную индикаторную бумагу</w:t>
      </w:r>
      <w:r>
        <w:t xml:space="preserve">, </w:t>
      </w:r>
      <w:r>
        <w:rPr>
          <w:sz w:val="28"/>
          <w:szCs w:val="28"/>
        </w:rPr>
        <w:t>через несколько секунд мы увидели, что бумага окрасилась.</w:t>
      </w:r>
    </w:p>
    <w:p w14:paraId="7EBC1009">
      <w:pPr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10795</wp:posOffset>
            </wp:positionV>
            <wp:extent cx="3505200" cy="2628900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E1033C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zh-CN" w:bidi="hi-IN"/>
        </w:rPr>
      </w:pPr>
    </w:p>
    <w:p w14:paraId="14E6D0EB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4E202E8F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6BDB972F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10C4AD77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6F35272E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7A90A6F6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4408C7F5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7170420</wp:posOffset>
            </wp:positionV>
            <wp:extent cx="3177540" cy="238315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3DFC1">
      <w:pPr>
        <w:pStyle w:val="1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3898265</wp:posOffset>
            </wp:positionH>
            <wp:positionV relativeFrom="margin">
              <wp:posOffset>6431280</wp:posOffset>
            </wp:positionV>
            <wp:extent cx="3242945" cy="24320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F1038">
      <w:pPr>
        <w:pStyle w:val="1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2717165</wp:posOffset>
            </wp:positionH>
            <wp:positionV relativeFrom="margin">
              <wp:posOffset>572770</wp:posOffset>
            </wp:positionV>
            <wp:extent cx="3108960" cy="23310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Используя шкалу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>, определили среду каждого образца.</w:t>
      </w:r>
    </w:p>
    <w:p w14:paraId="5F123149">
      <w:pPr>
        <w:pStyle w:val="14"/>
        <w:spacing w:line="360" w:lineRule="auto"/>
        <w:jc w:val="both"/>
        <w:rPr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548640</wp:posOffset>
            </wp:positionV>
            <wp:extent cx="2995930" cy="22466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DD861E">
      <w:pPr>
        <w:rPr>
          <w:rFonts w:ascii="Times New Roman" w:hAnsi="Times New Roman" w:cs="Times New Roman"/>
          <w:sz w:val="28"/>
          <w:lang w:eastAsia="zh-CN" w:bidi="hi-IN"/>
        </w:rPr>
      </w:pPr>
      <w:r>
        <w:rPr>
          <w:rFonts w:ascii="Times New Roman" w:hAnsi="Times New Roman" w:cs="Times New Roman"/>
          <w:sz w:val="28"/>
          <w:lang w:eastAsia="zh-CN" w:bidi="hi-IN"/>
        </w:rPr>
        <w:t>Результат: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6"/>
        <w:gridCol w:w="2336"/>
        <w:gridCol w:w="2336"/>
        <w:gridCol w:w="2337"/>
      </w:tblGrid>
      <w:tr w14:paraId="7FF9F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6" w:type="dxa"/>
          </w:tcPr>
          <w:p w14:paraId="1D3FC13C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Марка энергетика</w:t>
            </w:r>
          </w:p>
        </w:tc>
        <w:tc>
          <w:tcPr>
            <w:tcW w:w="2336" w:type="dxa"/>
          </w:tcPr>
          <w:p w14:paraId="31E4DA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Flash</w:t>
            </w:r>
          </w:p>
        </w:tc>
        <w:tc>
          <w:tcPr>
            <w:tcW w:w="2336" w:type="dxa"/>
          </w:tcPr>
          <w:p w14:paraId="5021A020">
            <w:pPr>
              <w:pStyle w:val="25"/>
              <w:jc w:val="center"/>
            </w:pPr>
            <w:r>
              <w:t>Burn</w:t>
            </w:r>
          </w:p>
          <w:p w14:paraId="33A74FA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</w:p>
        </w:tc>
        <w:tc>
          <w:tcPr>
            <w:tcW w:w="2337" w:type="dxa"/>
          </w:tcPr>
          <w:p w14:paraId="34A6D9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Adrenaline</w:t>
            </w:r>
          </w:p>
        </w:tc>
      </w:tr>
      <w:tr w14:paraId="5CDAE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36" w:type="dxa"/>
          </w:tcPr>
          <w:p w14:paraId="332A871A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pH</w:t>
            </w:r>
          </w:p>
        </w:tc>
        <w:tc>
          <w:tcPr>
            <w:tcW w:w="2336" w:type="dxa"/>
          </w:tcPr>
          <w:p w14:paraId="018DB6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3</w:t>
            </w:r>
          </w:p>
        </w:tc>
        <w:tc>
          <w:tcPr>
            <w:tcW w:w="2336" w:type="dxa"/>
          </w:tcPr>
          <w:p w14:paraId="349986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3</w:t>
            </w:r>
          </w:p>
        </w:tc>
        <w:tc>
          <w:tcPr>
            <w:tcW w:w="2337" w:type="dxa"/>
          </w:tcPr>
          <w:p w14:paraId="00CD3E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 w:bidi="hi-IN"/>
              </w:rPr>
              <w:t>3</w:t>
            </w:r>
          </w:p>
        </w:tc>
      </w:tr>
    </w:tbl>
    <w:p w14:paraId="587E51BF">
      <w:pPr>
        <w:rPr>
          <w:rFonts w:ascii="Times New Roman" w:hAnsi="Times New Roman" w:cs="Times New Roman"/>
          <w:sz w:val="28"/>
          <w:lang w:eastAsia="zh-CN" w:bidi="hi-IN"/>
        </w:rPr>
      </w:pPr>
    </w:p>
    <w:p w14:paraId="4E5A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Среда каждого энергетика – кислая (рН&lt;7). Из этого можно сделать вывод, что повышенная кислотность ослабляет защитный слой слизи, который покрывает слизистую желудка. В результате она становится более уязвимой для агрессивного воздействия кислоты, что повышает риск развития гастрита, эрозий и язв. </w:t>
      </w:r>
    </w:p>
    <w:p w14:paraId="0EC5A232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52E8C8D5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4D4000CA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489693FF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683D3995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428EAD1A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16126808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07AF3E61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547010F7">
      <w:pPr>
        <w:pStyle w:val="3"/>
        <w:spacing w:before="0" w:line="360" w:lineRule="auto"/>
        <w:jc w:val="center"/>
        <w:rPr>
          <w:rFonts w:cs="Times New Roman"/>
          <w:b w:val="0"/>
          <w:bCs/>
          <w:szCs w:val="28"/>
          <w:lang w:eastAsia="zh-CN" w:bidi="hi-IN"/>
        </w:rPr>
      </w:pPr>
      <w:bookmarkStart w:id="9" w:name="_Toc205219950"/>
      <w:r>
        <w:rPr>
          <w:rFonts w:cs="Times New Roman"/>
          <w:bCs/>
          <w:szCs w:val="28"/>
          <w:lang w:eastAsia="zh-CN" w:bidi="hi-IN"/>
        </w:rPr>
        <w:t>2.2 Структура и содержание буклета</w:t>
      </w:r>
      <w:bookmarkEnd w:id="9"/>
    </w:p>
    <w:p w14:paraId="6A47B549">
      <w:pPr>
        <w:pStyle w:val="14"/>
        <w:spacing w:before="24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основе проведённого социального опроса среди школьников был разработан информационный буклет (ПРИЛОЖЕНИЕ 1), посвящённый теме энергетических напитков и их влияния на здоровье подростков. Его цель — доступно и кратко донести до подростков и их родителей основную информацию о составе, воздействии и возможных рисках употребления энергетиков, а также предложить полезные и безопасные альтернативы.</w:t>
      </w:r>
    </w:p>
    <w:p w14:paraId="5C029E64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Буклет состоит из шести содержательных страниц:</w:t>
      </w:r>
    </w:p>
    <w:p w14:paraId="6B83393E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Титульная страница — название, ключевой вопрос "Бодрость или вред?" и визуальное привлечение внимания с изображением банки энергетика.</w:t>
      </w:r>
    </w:p>
    <w:p w14:paraId="2437F457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Страница 1 — объяснение, что такое энергетический напиток, и описание его состава.</w:t>
      </w:r>
    </w:p>
    <w:p w14:paraId="11A567FA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Страница 2 — информация о том, как энергетики действуют на организм: кратковременные эффекты и возможные негативные последствия.</w:t>
      </w:r>
    </w:p>
    <w:p w14:paraId="1192A868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Страница 3 — причины, по которым подростки употребляют энергетики, и акцент на их недостаточную осведомлённость.</w:t>
      </w:r>
    </w:p>
    <w:p w14:paraId="4253554E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Страница 4 — натуральные и безопасные способы повышения бодрости (сон, физическая активность, питание и др.).</w:t>
      </w:r>
    </w:p>
    <w:p w14:paraId="11FC5BAB">
      <w:pPr>
        <w:pStyle w:val="14"/>
        <w:numPr>
          <w:ilvl w:val="0"/>
          <w:numId w:val="8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Страница 5 — заключительный блок с призывом сделать осознанный выбор и напоминанием о возможном вреде чрезмерного употребления стимуляторов.</w:t>
      </w:r>
    </w:p>
    <w:p w14:paraId="195569CB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Каждая страница содержит короткие, чёткие абзацы, выделенные тезисы и иллюстрации, что делает материал удобным для восприятия.</w:t>
      </w:r>
    </w:p>
    <w:p w14:paraId="7CC84CD6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2B38A182">
      <w:pPr>
        <w:pStyle w:val="14"/>
        <w:spacing w:before="240" w:beforeAutospacing="0" w:after="240" w:afterAutospacing="0" w:line="360" w:lineRule="auto"/>
        <w:ind w:firstLine="708"/>
        <w:jc w:val="center"/>
        <w:outlineLvl w:val="1"/>
        <w:rPr>
          <w:b/>
          <w:bCs/>
          <w:sz w:val="28"/>
          <w:szCs w:val="28"/>
        </w:rPr>
      </w:pPr>
      <w:bookmarkStart w:id="10" w:name="_Toc205219951"/>
      <w:r>
        <w:rPr>
          <w:b/>
          <w:bCs/>
          <w:sz w:val="28"/>
          <w:szCs w:val="28"/>
        </w:rPr>
        <w:t>2.3 Оформление и дизайн буклета</w:t>
      </w:r>
      <w:bookmarkEnd w:id="10"/>
    </w:p>
    <w:p w14:paraId="3698C421">
      <w:pPr>
        <w:pStyle w:val="14"/>
        <w:spacing w:before="24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Буклет был создан в программе Microsoft Power Point, что позволило удобно разместить текстовую и визуальную информацию, соблюдая единый стиль оформления.</w:t>
      </w:r>
    </w:p>
    <w:p w14:paraId="1DA8FFE8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Основной цветовой фон — глубокий тёмно-бирюзовый, ассоциирующийся с энергией и вниманием. Акценты выделены белым и светло-голубым шрифтом, что делает заголовки и ключевые фразы хорошо читаемыми. Основной шрифт — четкий, без засечек, легко воспринимается при чтении и подходит для информативного материала.</w:t>
      </w:r>
    </w:p>
    <w:p w14:paraId="776E198E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графических элементов используются:</w:t>
      </w:r>
    </w:p>
    <w:p w14:paraId="55D75837">
      <w:pPr>
        <w:pStyle w:val="14"/>
        <w:numPr>
          <w:ilvl w:val="0"/>
          <w:numId w:val="9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пиктограммы и иконки (сон, вода, спорт, чай и др.);</w:t>
      </w:r>
    </w:p>
    <w:p w14:paraId="41602B18">
      <w:pPr>
        <w:pStyle w:val="14"/>
        <w:numPr>
          <w:ilvl w:val="0"/>
          <w:numId w:val="9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фотографии (например, изображение подростка с банкой энергетика);</w:t>
      </w:r>
    </w:p>
    <w:p w14:paraId="21620DE3">
      <w:pPr>
        <w:pStyle w:val="14"/>
        <w:numPr>
          <w:ilvl w:val="0"/>
          <w:numId w:val="9"/>
        </w:numPr>
        <w:tabs>
          <w:tab w:val="left" w:pos="1276"/>
          <w:tab w:val="clear" w:pos="720"/>
        </w:tabs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стилизованные изображения банок напитков и предупреждающих символов.</w:t>
      </w:r>
    </w:p>
    <w:p w14:paraId="49BB92F5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иллюстрации не только украшают страницы, но и усиливают смысл текста: визуально выделяют опасности, подчёркивают альтернативы и делают буклет более привлекательным для подростков.</w:t>
      </w:r>
    </w:p>
    <w:p w14:paraId="3C01A482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оформление буклета направлено на то, чтобы сделать информацию одновременно понятной, убедительной и интересной для школьной аудитории.</w:t>
      </w:r>
    </w:p>
    <w:p w14:paraId="2610F176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730BF45C">
      <w:pPr>
        <w:pStyle w:val="14"/>
        <w:spacing w:line="360" w:lineRule="auto"/>
        <w:jc w:val="center"/>
        <w:rPr>
          <w:sz w:val="28"/>
          <w:szCs w:val="28"/>
        </w:rPr>
      </w:pPr>
    </w:p>
    <w:p w14:paraId="62926DCE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4B083D2A">
      <w:pPr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14:paraId="5EAE311D">
      <w:pPr>
        <w:rPr>
          <w:rFonts w:ascii="Times New Roman" w:hAnsi="Times New Roman" w:cs="Times New Roman" w:eastAsiaTheme="majorEastAsia"/>
          <w:b/>
          <w:bCs/>
          <w:sz w:val="28"/>
          <w:szCs w:val="32"/>
          <w:lang w:eastAsia="zh-CN" w:bidi="hi-IN"/>
        </w:rPr>
      </w:pPr>
    </w:p>
    <w:p w14:paraId="1CE6830A">
      <w:pPr>
        <w:pStyle w:val="2"/>
        <w:spacing w:before="0" w:after="24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bookmarkStart w:id="11" w:name="_Toc205219952"/>
      <w: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  <w:t>ЗАКЛЮЧЕНИЕ</w:t>
      </w:r>
      <w:bookmarkEnd w:id="11"/>
    </w:p>
    <w:p w14:paraId="523DD738">
      <w:pPr>
        <w:pStyle w:val="14"/>
        <w:spacing w:before="24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Проведённое исследование позволило глубже понять, как энергетические напитки влияют на организм человека, особенно в подростковом возрасте, когда организм всё ещё находится в процессе активного роста и развития. Несмотря на широкую популярность этих напитков среди молодежи, частое и бесконтрольное их употребление может приводить к серьёзным последствиям для здоровья. Энергетические напитки характеризуются повышенной кислотностью (низким уровнем </w:t>
      </w:r>
      <w:r>
        <w:rPr>
          <w:sz w:val="28"/>
          <w:szCs w:val="28"/>
          <w:lang w:val="en-US"/>
        </w:rPr>
        <w:t>pH</w:t>
      </w:r>
      <w:r>
        <w:rPr>
          <w:sz w:val="28"/>
          <w:szCs w:val="28"/>
        </w:rPr>
        <w:t>), что делает их потенциально опасными для здоровья – прежде всего для слизистой оболочки ЖКТ.</w:t>
      </w:r>
    </w:p>
    <w:p w14:paraId="29766F37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Особенно важно отметить, что, несмотря на присутствие таких рисков, многие подростки продолжают употреблять энергетические напитки для повышения бодрости и поддержания внимания во время учёбы или подготовки к экзаменам, не осознавая всех возможных последствий. Это указывает на необходимость повышения уровня информированности молодёжи о негативных последствиях, к которым может привести чрезмерное употребление подобных стимуляторов.</w:t>
      </w:r>
    </w:p>
    <w:p w14:paraId="3F954BB9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Создание информационного буклета по данной теме является одним из важных шагов для решения этой проблемы. Буклет в доступной форме рассказывает о составе энергетических напитков, их воздействии на организм и возможных рисках для здоровья. Этот материал поможет школьникам и их родителям сделать осознанный выбор и оценить альтернативные способы поддержания бодрости и внимания, такие как здоровый сон, регулярные физические упражнения и сбалансированное питание.</w:t>
      </w:r>
    </w:p>
    <w:p w14:paraId="5D86E1A1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512BD782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1A8ACD22">
      <w:pPr>
        <w:pStyle w:val="1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22C5D33E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lang w:eastAsia="zh-CN" w:bidi="hi-IN"/>
        </w:rPr>
      </w:pPr>
      <w:bookmarkStart w:id="12" w:name="_Toc205219953"/>
    </w:p>
    <w:p w14:paraId="59EC5D8D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lang w:eastAsia="zh-CN" w:bidi="hi-IN"/>
        </w:rPr>
      </w:pPr>
      <w:r>
        <w:rPr>
          <w:rFonts w:ascii="Times New Roman" w:hAnsi="Times New Roman" w:cs="Times New Roman"/>
          <w:b/>
          <w:color w:val="auto"/>
          <w:sz w:val="28"/>
          <w:lang w:eastAsia="zh-CN" w:bidi="hi-IN"/>
        </w:rPr>
        <w:t>СПИСОК ЛИТЕРАТУРЫ</w:t>
      </w:r>
      <w:bookmarkEnd w:id="12"/>
    </w:p>
    <w:p w14:paraId="4C7494B1">
      <w:pPr>
        <w:rPr>
          <w:rFonts w:ascii="Times New Roman" w:hAnsi="Times New Roman" w:eastAsia="NSimSun" w:cs="Times New Roman"/>
          <w:sz w:val="28"/>
          <w:szCs w:val="26"/>
          <w:lang w:eastAsia="zh-CN" w:bidi="hi-IN"/>
        </w:rPr>
      </w:pPr>
    </w:p>
    <w:p w14:paraId="32DBC0E7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1. Синельников Д. П. Общая биохимия — М.: Медицинское информационное агентство, 2021.</w:t>
      </w:r>
    </w:p>
    <w:p w14:paraId="69EAB5C4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2. Ланин В. М. Биохимия — СПб.: Питер, 2019.</w:t>
      </w:r>
    </w:p>
    <w:p w14:paraId="406569EA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3. Тимофеев В. В. Физиологическая химия человека — М.: Медицина, 2018.</w:t>
      </w:r>
    </w:p>
    <w:p w14:paraId="5FFF8F6A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4. Хромов А. А. Молекулярная биология и биохимия — М.: Высшая школа, 2020.</w:t>
      </w:r>
    </w:p>
    <w:p w14:paraId="5D831ED3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5. Колесников В. А. Химия и биология ферментов — Новосибирск: Наука, 2017.</w:t>
      </w:r>
    </w:p>
    <w:p w14:paraId="600691A8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6. Хайнлайн Э. С. Биоорганическая химия — М.: Наука, 2019</w:t>
      </w:r>
    </w:p>
    <w:p w14:paraId="6591B929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7. Стил А. А., Бразелтон М. П. Молекулярная биология клетки — М.: Мир, 2021</w:t>
      </w:r>
    </w:p>
    <w:p w14:paraId="0DCCBE80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8. Браун Т. А. Генетика — М.: Эксмо, 2020</w:t>
      </w:r>
    </w:p>
    <w:p w14:paraId="7D1097CC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9. Либих Ю. Органическая химия в биологии — СПб.: БХВ-Петербург, 2018</w:t>
      </w:r>
    </w:p>
    <w:p w14:paraId="58442F5E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 xml:space="preserve">10. Фарбер С. А. Биохимия — М.: Медпресс-информ, 2022 </w:t>
      </w:r>
    </w:p>
    <w:p w14:paraId="0AC0CD40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11. Лионс Р., Льюис М. Биохимия энергетики</w:t>
      </w:r>
    </w:p>
    <w:p w14:paraId="008B949C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12. Майклс К. Химия и физиология энергетиков</w:t>
      </w:r>
    </w:p>
    <w:p w14:paraId="238B2980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13. Иванова Т. В. Метаболизм и энергетика человека</w:t>
      </w:r>
    </w:p>
    <w:p w14:paraId="77466FF8">
      <w:pPr>
        <w:rPr>
          <w:rFonts w:hint="default" w:ascii="Times New Roman" w:hAnsi="Times New Roman" w:eastAsia="NSimSun"/>
          <w:sz w:val="28"/>
          <w:szCs w:val="26"/>
          <w:lang w:eastAsia="zh-C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14. Браун С. Нейрохимия стимуляторов в энергетиках</w:t>
      </w:r>
    </w:p>
    <w:p w14:paraId="532D649D">
      <w:pPr>
        <w:rPr>
          <w:rFonts w:ascii="Times New Roman" w:hAnsi="Times New Roman" w:eastAsia="NSimSun" w:cs="Times New Roman"/>
          <w:sz w:val="28"/>
          <w:szCs w:val="26"/>
          <w:lang w:eastAsia="zh-CN" w:bidi="hi-IN"/>
        </w:rPr>
      </w:pPr>
      <w:r>
        <w:rPr>
          <w:rFonts w:hint="default" w:ascii="Times New Roman" w:hAnsi="Times New Roman" w:eastAsia="NSimSun"/>
          <w:sz w:val="28"/>
          <w:szCs w:val="26"/>
          <w:lang w:eastAsia="zh-CN"/>
        </w:rPr>
        <w:t>15. Смирнов Н. П. Биохимия и токсикология энергетиков</w:t>
      </w:r>
    </w:p>
    <w:p w14:paraId="0F79C703">
      <w:pPr>
        <w:rPr>
          <w:rFonts w:ascii="Times New Roman" w:hAnsi="Times New Roman" w:eastAsia="NSimSun" w:cs="Times New Roman"/>
          <w:sz w:val="28"/>
          <w:szCs w:val="26"/>
          <w:lang w:eastAsia="zh-CN" w:bidi="hi-IN"/>
        </w:rPr>
      </w:pPr>
    </w:p>
    <w:p w14:paraId="4DD467C0">
      <w:pPr>
        <w:rPr>
          <w:rFonts w:ascii="Times New Roman" w:hAnsi="Times New Roman" w:cs="Times New Roman" w:eastAsiaTheme="majorEastAsia"/>
          <w:b/>
          <w:bCs/>
          <w:sz w:val="28"/>
          <w:szCs w:val="32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lang w:eastAsia="zh-CN" w:bidi="hi-IN"/>
        </w:rPr>
        <w:br w:type="page"/>
      </w:r>
    </w:p>
    <w:p w14:paraId="689D0A4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</w:pPr>
      <w:bookmarkStart w:id="13" w:name="_Toc205219954"/>
      <w:r>
        <w:rPr>
          <w:rFonts w:ascii="Times New Roman" w:hAnsi="Times New Roman" w:cs="Times New Roman"/>
          <w:b/>
          <w:bCs/>
          <w:color w:val="auto"/>
          <w:sz w:val="28"/>
          <w:lang w:eastAsia="zh-CN" w:bidi="hi-IN"/>
        </w:rPr>
        <w:t>ПРИЛОЖЕНИЕ 1</w:t>
      </w:r>
      <w:bookmarkEnd w:id="13"/>
    </w:p>
    <w:p w14:paraId="6BA0950B">
      <w:pPr>
        <w:jc w:val="center"/>
        <w:rPr>
          <w:rFonts w:ascii="Times New Roman" w:hAnsi="Times New Roman" w:eastAsia="NSimSun" w:cs="Times New Roman"/>
          <w:sz w:val="28"/>
          <w:szCs w:val="26"/>
          <w:lang w:eastAsia="zh-CN" w:bidi="hi-IN"/>
        </w:rPr>
      </w:pPr>
      <w:r>
        <w:drawing>
          <wp:inline distT="0" distB="0" distL="0" distR="0">
            <wp:extent cx="5940425" cy="4197350"/>
            <wp:effectExtent l="0" t="0" r="3175" b="0"/>
            <wp:docPr id="1142125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2554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B0E0">
      <w:pPr>
        <w:jc w:val="center"/>
        <w:rPr>
          <w:rFonts w:ascii="Times New Roman" w:hAnsi="Times New Roman" w:eastAsia="NSimSun" w:cs="Times New Roman"/>
          <w:sz w:val="28"/>
          <w:szCs w:val="26"/>
          <w:lang w:eastAsia="zh-CN" w:bidi="hi-IN"/>
        </w:rPr>
      </w:pPr>
    </w:p>
    <w:p w14:paraId="52C827D0">
      <w:r>
        <w:drawing>
          <wp:inline distT="0" distB="0" distL="0" distR="0">
            <wp:extent cx="5940425" cy="4200525"/>
            <wp:effectExtent l="0" t="0" r="3175" b="9525"/>
            <wp:docPr id="2221011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0115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0002A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</w:rPr>
      <w:id w:val="-660550512"/>
    </w:sdtPr>
    <w:sdtEndPr>
      <w:rPr>
        <w:rFonts w:ascii="Times New Roman" w:hAnsi="Times New Roman" w:cs="Times New Roman"/>
      </w:rPr>
    </w:sdtEndPr>
    <w:sdtContent>
      <w:p w14:paraId="5EE2B793">
        <w:pPr>
          <w:pStyle w:val="1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3AA977BE"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7F7C3E"/>
    <w:multiLevelType w:val="multilevel"/>
    <w:tmpl w:val="107F7C3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CBB629E"/>
    <w:multiLevelType w:val="multilevel"/>
    <w:tmpl w:val="1CBB62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5445E3A"/>
    <w:multiLevelType w:val="multilevel"/>
    <w:tmpl w:val="25445E3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2AD0379F"/>
    <w:multiLevelType w:val="multilevel"/>
    <w:tmpl w:val="2AD0379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369088E"/>
    <w:multiLevelType w:val="multilevel"/>
    <w:tmpl w:val="3369088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667465B"/>
    <w:multiLevelType w:val="multilevel"/>
    <w:tmpl w:val="3667465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6672CEB"/>
    <w:multiLevelType w:val="multilevel"/>
    <w:tmpl w:val="46672CEB"/>
    <w:lvl w:ilvl="0" w:tentative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>
    <w:nsid w:val="568E541B"/>
    <w:multiLevelType w:val="multilevel"/>
    <w:tmpl w:val="568E541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7D6608A5"/>
    <w:multiLevelType w:val="multilevel"/>
    <w:tmpl w:val="7D6608A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A6"/>
    <w:rsid w:val="0004283C"/>
    <w:rsid w:val="00051EAD"/>
    <w:rsid w:val="000857F0"/>
    <w:rsid w:val="00142059"/>
    <w:rsid w:val="00195954"/>
    <w:rsid w:val="001A087C"/>
    <w:rsid w:val="001A5744"/>
    <w:rsid w:val="001E7BE6"/>
    <w:rsid w:val="001F3523"/>
    <w:rsid w:val="00204888"/>
    <w:rsid w:val="0022511C"/>
    <w:rsid w:val="00234196"/>
    <w:rsid w:val="002502E0"/>
    <w:rsid w:val="00290877"/>
    <w:rsid w:val="003B1010"/>
    <w:rsid w:val="003B7B9C"/>
    <w:rsid w:val="00421EB7"/>
    <w:rsid w:val="00426070"/>
    <w:rsid w:val="004426FD"/>
    <w:rsid w:val="00446FEB"/>
    <w:rsid w:val="004612E1"/>
    <w:rsid w:val="00476308"/>
    <w:rsid w:val="004D6B1A"/>
    <w:rsid w:val="004E66F1"/>
    <w:rsid w:val="00540DC7"/>
    <w:rsid w:val="005C49C8"/>
    <w:rsid w:val="00652767"/>
    <w:rsid w:val="00666D2E"/>
    <w:rsid w:val="00686C7F"/>
    <w:rsid w:val="006955B5"/>
    <w:rsid w:val="006B461D"/>
    <w:rsid w:val="00723238"/>
    <w:rsid w:val="00731F85"/>
    <w:rsid w:val="00903CEB"/>
    <w:rsid w:val="009A14D3"/>
    <w:rsid w:val="009A66E8"/>
    <w:rsid w:val="009B10DC"/>
    <w:rsid w:val="009D118A"/>
    <w:rsid w:val="00A107D0"/>
    <w:rsid w:val="00A42334"/>
    <w:rsid w:val="00A771D1"/>
    <w:rsid w:val="00AD3031"/>
    <w:rsid w:val="00BB5D7C"/>
    <w:rsid w:val="00CA0A8C"/>
    <w:rsid w:val="00CA4FD1"/>
    <w:rsid w:val="00CC5DAE"/>
    <w:rsid w:val="00D03E40"/>
    <w:rsid w:val="00D124D3"/>
    <w:rsid w:val="00D56694"/>
    <w:rsid w:val="00D56DB1"/>
    <w:rsid w:val="00DC0F25"/>
    <w:rsid w:val="00E46EF7"/>
    <w:rsid w:val="00EA511B"/>
    <w:rsid w:val="00F05BFE"/>
    <w:rsid w:val="00F12E0D"/>
    <w:rsid w:val="00F55658"/>
    <w:rsid w:val="00F93B7F"/>
    <w:rsid w:val="00FC78A6"/>
    <w:rsid w:val="08BC522C"/>
    <w:rsid w:val="16521A28"/>
    <w:rsid w:val="167A3CC2"/>
    <w:rsid w:val="4A3967A4"/>
    <w:rsid w:val="4CBD1BFF"/>
    <w:rsid w:val="6059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40" w:after="0"/>
      <w:outlineLvl w:val="1"/>
    </w:pPr>
    <w:rPr>
      <w:rFonts w:ascii="Times New Roman" w:hAnsi="Times New Roman" w:eastAsiaTheme="majorEastAsia" w:cstheme="majorBidi"/>
      <w:b/>
      <w:sz w:val="28"/>
      <w:szCs w:val="26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9">
    <w:name w:val="Strong"/>
    <w:basedOn w:val="6"/>
    <w:qFormat/>
    <w:uiPriority w:val="22"/>
    <w:rPr>
      <w:b/>
      <w:bCs/>
    </w:rPr>
  </w:style>
  <w:style w:type="paragraph" w:styleId="10">
    <w:name w:val="Body Text"/>
    <w:basedOn w:val="1"/>
    <w:link w:val="24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8"/>
      <w:lang w:eastAsia="en-US"/>
    </w:rPr>
  </w:style>
  <w:style w:type="paragraph" w:styleId="11">
    <w:name w:val="toc 1"/>
    <w:basedOn w:val="1"/>
    <w:next w:val="1"/>
    <w:unhideWhenUsed/>
    <w:qFormat/>
    <w:uiPriority w:val="39"/>
    <w:pPr>
      <w:spacing w:after="57"/>
    </w:pPr>
  </w:style>
  <w:style w:type="paragraph" w:styleId="12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13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5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Заголовок 2 Знак"/>
    <w:basedOn w:val="6"/>
    <w:link w:val="3"/>
    <w:qFormat/>
    <w:uiPriority w:val="9"/>
    <w:rPr>
      <w:rFonts w:ascii="Times New Roman" w:hAnsi="Times New Roman" w:eastAsiaTheme="majorEastAsia" w:cstheme="majorBidi"/>
      <w:b/>
      <w:sz w:val="28"/>
      <w:szCs w:val="26"/>
    </w:rPr>
  </w:style>
  <w:style w:type="character" w:customStyle="1" w:styleId="17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  <w:lang w:eastAsia="ru-RU"/>
      <w14:ligatures w14:val="none"/>
    </w:rPr>
  </w:style>
  <w:style w:type="paragraph" w:customStyle="1" w:styleId="18">
    <w:name w:val="Заголовок оглавления1"/>
    <w:unhideWhenUsed/>
    <w:qFormat/>
    <w:uiPriority w:val="39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19">
    <w:name w:val="List Paragraph"/>
    <w:basedOn w:val="1"/>
    <w:qFormat/>
    <w:uiPriority w:val="34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Нижний колонтитул Знак"/>
    <w:basedOn w:val="6"/>
    <w:link w:val="13"/>
    <w:qFormat/>
    <w:uiPriority w:val="99"/>
    <w:rPr>
      <w:rFonts w:eastAsiaTheme="minorEastAsia"/>
      <w:kern w:val="0"/>
      <w:lang w:eastAsia="ru-RU"/>
      <w14:ligatures w14:val="none"/>
    </w:rPr>
  </w:style>
  <w:style w:type="character" w:customStyle="1" w:styleId="21">
    <w:name w:val="Заголовок 3 Знак"/>
    <w:basedOn w:val="6"/>
    <w:link w:val="4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kern w:val="0"/>
      <w:sz w:val="24"/>
      <w:szCs w:val="24"/>
      <w:lang w:eastAsia="ru-RU"/>
      <w14:ligatures w14:val="none"/>
    </w:rPr>
  </w:style>
  <w:style w:type="character" w:customStyle="1" w:styleId="22">
    <w:name w:val="Заголовок 4 Знак"/>
    <w:basedOn w:val="6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F5597" w:themeColor="accent1" w:themeShade="BF"/>
      <w:kern w:val="0"/>
      <w:lang w:eastAsia="ru-RU"/>
      <w14:ligatures w14:val="none"/>
    </w:rPr>
  </w:style>
  <w:style w:type="character" w:customStyle="1" w:styleId="23">
    <w:name w:val="Неразрешенное упоминание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Основной текст Знак"/>
    <w:basedOn w:val="6"/>
    <w:link w:val="10"/>
    <w:qFormat/>
    <w:uiPriority w:val="1"/>
    <w:rPr>
      <w:rFonts w:ascii="Times New Roman" w:hAnsi="Times New Roman" w:eastAsia="Times New Roman" w:cs="Times New Roman"/>
      <w:kern w:val="0"/>
      <w:sz w:val="28"/>
      <w:szCs w:val="28"/>
      <w14:ligatures w14:val="none"/>
    </w:rPr>
  </w:style>
  <w:style w:type="paragraph" w:customStyle="1" w:styleId="25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2A44B-EC4C-4789-A90A-BEF9801543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4339</Words>
  <Characters>24736</Characters>
  <Lines>206</Lines>
  <Paragraphs>58</Paragraphs>
  <TotalTime>56</TotalTime>
  <ScaleCrop>false</ScaleCrop>
  <LinksUpToDate>false</LinksUpToDate>
  <CharactersWithSpaces>29017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2024-12-07T21:47:00Z</dcterms:created>
  <dc:creator>User</dc:creator>
  <cp:lastModifiedBy>User</cp:lastModifiedBy>
  <cp:lastPrinted>2026-02-11T16:00:00Z</cp:lastPrinted>
  <dcterms:modified xsi:type="dcterms:W3CDTF">2026-03-24T14:37:08Z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21A7F75260C241A2BF8F9C1592C426E7_13</vt:lpwstr>
  </property>
</Properties>
</file>