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72"/>
          <w:szCs w:val="7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72"/>
          <w:szCs w:val="7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Горовая Светлана Владимировна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учитель физической культуры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МБОУ города Иркутска СОШ №75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72"/>
          <w:szCs w:val="7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clear" w:color="auto" w:fill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72"/>
          <w:szCs w:val="7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GoBack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Сборник игр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72"/>
          <w:szCs w:val="7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clear" w:color="auto" w:fill="ffffff"/>
        <w:widowControl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 для подвижных перемен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Удочка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Участники встают в круг. Ведущий в центре крутит веревку, на конце которой маленький набивной мяч.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Мяч должен проходить под ногами игроков. Кто заденет веревку, временно выбывает из игры. Выигрывают те, кто ни разу не задел веревку.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Съедобное - несъедобное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Для игры необходимы: группа игроков, сидящих рядком, ведущий и мячик. Ведущий кидает мячик каждому игроку по очереди и при этом произ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носил какое-нибудь слово. Если слово «съедобное» (т.е. обозначало какую-нибудь еду: «мороженое», «колбаса»), то игрок должен мячик поймать. Если «несъедобное» («табуретка», «чашка») – оттолкнуть. Тот, кто ошибается (ловит мяч) – меняется местами с ведущим.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Для игры требуется хорошая реакция и внимание. 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Испорченный телефон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Обычно играют две команды. Ведущий загадывает слово и шепотом говорит его на ухо первому члену команды. Тот передает слово (также тихонько, чтобы никто не услышал) следующему игроку, и так 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алее – по цепочке. Последний член команды произносит слово вслух. Выигрывает та команда, которая верно «донесла» слово ведущего через всех игроков. Порой можно услышать уморительные варианты загаданного слова, которое неверно передал «испорченный телефон».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Многие усложняют игру: ведущий загадывает не слово, а целую фразу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7"/>
        <w:contextualSpacing w:val="0"/>
        <w:ind w:left="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Игры для подвижных перемен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Совушка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Выбирается водящий -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совушка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». Играющие – на площадке, а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совушка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» - в гнезде (отведенное для этого место). По сигналу «День наступает» дети, подражая полету бабочек, стрекоз, птиц, жуков и «превращаясь» в других животных, резвятся, стараются наиболее точно показать, кого они изображают.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По команде «Ночь наступает» все играющие обязаны «замереть» в той позе, в которой она их застала. «Совушка» выходит «на охоту», шевелящихся уводит в гнездо. По сигналу «День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наступает»-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совушка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» уходит в гнездо, играющие опять «оживают». «Совушка» меняется через 2-3 игры.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Ручеек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Принимает участие нечеткое количество учеников. Один — водящий, остальные делятся на пары. Они берутся за руки и поднимают их высоко над головами. Пары стают друг за другом так, чтобы получился живой коридор.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Водящий быстро проходит через «ручеек» и выбирает одного ребенка. Новая пара стает в конец коридора. Оставшийся ученик — новый водящий.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Глухой телефон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hyperlink r:id="rId9" w:tooltip="http://pedsovet.su/publ/70-1-0-5488" w:history="1">
        <w:r>
          <w:rPr>
            <w:rStyle w:val="628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32"/>
            <w:szCs w:val="32"/>
            <w:highlight w:val="none"/>
            <w:u w:val="none"/>
            <w:vertAlign w:val="baseline"/>
            <w:rtl w:val="0"/>
            <w:cs w:val="0"/>
            <w:lang w:eastAsia="ru-RU"/>
            <w14:ligatures w14:val="none"/>
          </w:rPr>
          <w:t xml:space="preserve">Дети делятся на две команды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Побеждает та, которая правильнее передаст по «телефону» загаданное слово. Ведущий придумывает его и тихонько говорит на ухо первым игрокам из каждой команды. Они говорят его следующим и так далее. Последний ребенок громко называет услышанное.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      Кот и воробьи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 полу мелом или веревкой обозначается круг. В кругу будет стоять «кот», а за чертой «воробышки». По сигналу учителя последние начинают запрыгивать в круг, а задача «кота» быстренько поймать одного из них. Тогда пойманный «воробей» сам становится «котом».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7"/>
        <w:contextualSpacing w:val="0"/>
        <w:ind w:left="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27"/>
        <w:contextualSpacing w:val="0"/>
        <w:ind w:left="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  <w:t xml:space="preserve">Ассоциация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Один играющий передаёт другому слово, например,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 море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», а другой на ушко говорит слово, которое связано по смыслу, например « рыба» и так далее. Потом последний человек говорит вслух то что ему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передали 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Найди спрятанный предмет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Один ученик отворачивается, остальные дети прячут предмет (палочку, кубик и т. п.). После этого сообщают "маршрут" тому, кто будет искать: пройти два шага прямо, повернуть налево, пройти семь шагов вперед и можно искать.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Палочка, остановись!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Ученики становятся в круг, учитель - в центр. Игра проходит в виде эстафеты: дети называют слова и одновременно передают палочку по кругу. О том, на какую тему будут слова, договариваются заранее: "О чем будем рассказывать?" - "О зиме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". Учитель предлагает подобрать вначале слова о погоде и дает палочку одному из ребят; тот называет первое слово (морозная) и передает палочку следующему участнику игры и т. д. Таким образом, дети подбирают много слов (ветреная, холодная, снежная и т. п.).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Если играющий повторяет уже названное слово или долго не может подыскать нужного, учитель говорит: "Стоп! Палочка, остановись!" - и этот ученик выходит из круга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Перебежки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Участники встают в круг, сохраняя дистанцию в 3 шага. Один — в середине. Каждый ученик помечает свое местоположение кружком вокруг ног на земле.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Ребенок в центре подает команду: «Меняйтесь!» Услышав это, дети пересекают круг и меняются местами. Водящему надо не упустить момент и попытаться занять любое свободное место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Третий лишний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Дети парами, взявшись за руки, прогуливаются по кругу. Два ведущих: один убегает, другой - догоняет.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Убегающий игрок спасется от преследования, если возьмет за руку одного из пары.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Тогда тот, кто остался, стает лишним – убегает. Когда догоняющий дотронется до убегающего, они меняются ролями.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Дети стоят за линией круга. В центре круга – ведущий. У одного из игроков мяч.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Те, что стоят за кругом, кидают мяч в ведущего, стараясь попасть в него, или передают мяч товарищу, чтобы тот сделал бросок.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Ведущий бегает, уклоняясь от ударов мяча. Игрок, который не попал мячом в ведущего, стает на его место.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Ручеек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Принимает участие нечеткое количество учеников. Один — водящий, остальные делятся на пары. Они берутся за руки и поднимают их высоко над головами. Пары стают друг за другом так, чтобы получился живой коридор.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Водящий быстро проходит через «ручеек» и выбирает одного ребенка. Новая пара стает в конец коридора. Оставшийся ученик — новый водящий.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Как мы одеваемся?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ащиеся задумывают названия предметов одежды: платочек, платье, варежки, туфли, носки и пр. Каждый ученик тихонько называет задуманное учителю (не должны повторяться одни и те же предметы). Потом кто - то из детей (вначале это делает учитель) рассказывает,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например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: "Собрался я кататься на санках и надел на себя...". Прервав рассказ, он указывает на любого ученика, который называет задуманное слово. Учащиеся должны сказать, правильно ли оделись в данном случае дети.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Игра с мячом «Кто быстрей»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36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Описание игры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 Все дети располагаются на площадке, и каждый играет по своему усмотрению. По сигналу учителя все должны как можно быстрее поднять руки вверх. Опоздавшие получат штрафное очко. Игра повторяется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Подвижная игра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36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«Чай-чай, выручай»</w:t>
      </w: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 начале игры определяют границу игровой зоны, за которую забегать нельзя.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36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Правила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игры отличаются от обычных 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салочек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тем, что, когда водящий догонит и «осалит» какого-либо игрока, тот не становится «салкой», а замирает на месте и кричит: «Чай-чай, выручай!» – до тех пор, пока его не выручат.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Выручить его может любой из участников, кроме, конечно, водящего, просто дотро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нувшись до него. При этом задача «салки» становится очень непростой, так как он сможет передать свою роль другому только тогда, когда догонит всех остальных игроков, и при условии, что их никто не выручит. В противном случае игра может никогда не закончить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200" w:line="276" w:lineRule="auto"/>
    </w:pPr>
    <w:rPr>
      <w:rFonts w:ascii="Calibri" w:hAnsi="Calibri" w:eastAsia="Calibri" w:cs="Calibri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2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Hyperlink"/>
    <w:basedOn w:val="624"/>
    <w:uiPriority w:val="99"/>
    <w:semiHidden/>
    <w:rPr>
      <w:color w:val="0000ff"/>
      <w:u w:val="single"/>
    </w:rPr>
  </w:style>
  <w:style w:type="paragraph" w:styleId="629" w:customStyle="1">
    <w:name w:val="Paragraph Style"/>
    <w:uiPriority w:val="99"/>
    <w:pPr>
      <w:spacing w:after="0" w:line="240" w:lineRule="auto"/>
    </w:pPr>
    <w:rPr>
      <w:rFonts w:ascii="Arial" w:hAnsi="Arial" w:eastAsia="Calibri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edsovet.su/publ/70-1-0-54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3</cp:revision>
  <dcterms:created xsi:type="dcterms:W3CDTF">2017-11-02T01:29:00Z</dcterms:created>
  <dcterms:modified xsi:type="dcterms:W3CDTF">2025-03-03T15:10:27Z</dcterms:modified>
</cp:coreProperties>
</file>