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4AD" w:rsidRPr="00A924AD" w:rsidRDefault="00A924AD" w:rsidP="00A740CE">
      <w:pPr>
        <w:jc w:val="center"/>
        <w:rPr>
          <w:rFonts w:ascii="Times New Roman" w:hAnsi="Times New Roman" w:cs="Times New Roman"/>
          <w:sz w:val="28"/>
          <w:szCs w:val="28"/>
        </w:rPr>
      </w:pPr>
      <w:r w:rsidRPr="00A924AD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№ 14 </w:t>
      </w:r>
    </w:p>
    <w:p w:rsidR="00A924AD" w:rsidRDefault="00A924AD" w:rsidP="00A740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24AD" w:rsidRDefault="00A924AD" w:rsidP="00A740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24AD" w:rsidRDefault="00A924AD" w:rsidP="00A740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24AD" w:rsidRDefault="00A924AD" w:rsidP="00A740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24AD" w:rsidRDefault="00A924AD" w:rsidP="00A740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24AD" w:rsidRDefault="00A924AD" w:rsidP="00A740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24AD" w:rsidRDefault="00A924AD" w:rsidP="00A740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24AD" w:rsidRDefault="00A924AD" w:rsidP="00A740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24AD" w:rsidRDefault="00A924AD" w:rsidP="00A740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40CE" w:rsidRDefault="00A740CE" w:rsidP="00A740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Всестороннее развитие дошкольников </w:t>
      </w:r>
    </w:p>
    <w:p w:rsidR="00A740CE" w:rsidRDefault="00A740CE" w:rsidP="00A740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посредством «Учебно-методического пособия «Королевство игр»</w:t>
      </w:r>
    </w:p>
    <w:p w:rsidR="00A924AD" w:rsidRDefault="00A924AD" w:rsidP="00A740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24AD" w:rsidRDefault="00A924AD" w:rsidP="00A740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24AD" w:rsidRDefault="00A924AD" w:rsidP="00A740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24AD" w:rsidRDefault="00A924AD" w:rsidP="00A740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24AD" w:rsidRDefault="00A924AD" w:rsidP="00A740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24AD" w:rsidRDefault="00A924AD" w:rsidP="00A740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24AD" w:rsidRDefault="00A924AD" w:rsidP="00A740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24AD" w:rsidRDefault="00A924AD" w:rsidP="00A924A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Мансурова Елена Николаевна</w:t>
      </w:r>
    </w:p>
    <w:p w:rsidR="00A924AD" w:rsidRDefault="00A924AD" w:rsidP="00A924A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№ 14</w:t>
      </w:r>
    </w:p>
    <w:p w:rsidR="00A924AD" w:rsidRDefault="00A924AD" w:rsidP="00A924A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</w:p>
    <w:p w:rsidR="00A924AD" w:rsidRDefault="00A924AD" w:rsidP="00A924A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924AD" w:rsidRDefault="00A924AD" w:rsidP="00A924A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924AD" w:rsidRPr="00A924AD" w:rsidRDefault="00A924AD" w:rsidP="00A924A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740CE" w:rsidRPr="00D44241" w:rsidRDefault="00A740CE" w:rsidP="00A740C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4241">
        <w:rPr>
          <w:rFonts w:ascii="Times New Roman" w:hAnsi="Times New Roman" w:cs="Times New Roman"/>
          <w:color w:val="212529"/>
          <w:sz w:val="24"/>
          <w:szCs w:val="24"/>
        </w:rPr>
        <w:lastRenderedPageBreak/>
        <w:t>В нашем детском саду был приобретён учебно-наглядный комплект «Наука для дошколят». В его комплектацию входит «Учебно-методическое пособие «Королевство игр: всестороннее развитие в дошкольном возрасте». Этот</w:t>
      </w:r>
      <w:r w:rsidRPr="00D44241">
        <w:rPr>
          <w:rFonts w:ascii="Times New Roman" w:hAnsi="Times New Roman" w:cs="Times New Roman"/>
          <w:sz w:val="24"/>
          <w:szCs w:val="24"/>
        </w:rPr>
        <w:t xml:space="preserve"> набор предназначен для получения новых и закрепления имеющихся знаний у детей дошкольного возраста  основ математики. В комплект пособия входят развивающие игры, которые обогатят и разнообразят  предметно-развивающую среду группы. Пособие полностью соответствует ФГОС  ДО. Учебно-методическое пособие может использоваться как на занятиях, так и в повседневной игровой деятельности педагога и детей.  </w:t>
      </w:r>
    </w:p>
    <w:p w:rsidR="00A740CE" w:rsidRPr="00D44241" w:rsidRDefault="00A740CE" w:rsidP="005357E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4241">
        <w:rPr>
          <w:rFonts w:ascii="Times New Roman" w:hAnsi="Times New Roman" w:cs="Times New Roman"/>
          <w:sz w:val="24"/>
          <w:szCs w:val="24"/>
        </w:rPr>
        <w:t>В соответствии с ФГОС упражнения распределены по образовательным областям: социально-коммуникативное, познавательное, речевое, художественно-эстетическое, физическое развитие. Что облегчает в нахождении нужного упражн</w:t>
      </w:r>
      <w:r w:rsidR="005357E3">
        <w:rPr>
          <w:rFonts w:ascii="Times New Roman" w:hAnsi="Times New Roman" w:cs="Times New Roman"/>
          <w:sz w:val="24"/>
          <w:szCs w:val="24"/>
        </w:rPr>
        <w:t>ения для применения его в познавательной и игровой деятельности с детьми</w:t>
      </w:r>
      <w:r w:rsidRPr="00D44241">
        <w:rPr>
          <w:rFonts w:ascii="Times New Roman" w:hAnsi="Times New Roman" w:cs="Times New Roman"/>
          <w:sz w:val="24"/>
          <w:szCs w:val="24"/>
        </w:rPr>
        <w:t>. Все упражнения проводятся на оборудовании, входящем в состав комплекта. Каждая игра содержит не только подробное описание, но и познавательные задачи, которые она решает.</w:t>
      </w:r>
    </w:p>
    <w:p w:rsidR="00A740CE" w:rsidRPr="00D44241" w:rsidRDefault="00A740CE" w:rsidP="005357E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4241">
        <w:rPr>
          <w:rFonts w:ascii="Times New Roman" w:hAnsi="Times New Roman" w:cs="Times New Roman"/>
          <w:sz w:val="24"/>
          <w:szCs w:val="24"/>
        </w:rPr>
        <w:t xml:space="preserve">Преимущества и возможности пособия: </w:t>
      </w:r>
    </w:p>
    <w:p w:rsidR="00A740CE" w:rsidRPr="00D44241" w:rsidRDefault="00A740CE" w:rsidP="00A740CE">
      <w:pPr>
        <w:jc w:val="both"/>
        <w:rPr>
          <w:rFonts w:ascii="Times New Roman" w:hAnsi="Times New Roman" w:cs="Times New Roman"/>
          <w:sz w:val="24"/>
          <w:szCs w:val="24"/>
        </w:rPr>
      </w:pPr>
      <w:r w:rsidRPr="00D44241">
        <w:rPr>
          <w:rFonts w:ascii="Times New Roman" w:hAnsi="Times New Roman" w:cs="Times New Roman"/>
          <w:sz w:val="24"/>
          <w:szCs w:val="24"/>
        </w:rPr>
        <w:t xml:space="preserve">● изучение основ математики, подготовка к начальной школе, социально-коммуникативное развитие (навыки работы в команде и одному); </w:t>
      </w:r>
    </w:p>
    <w:p w:rsidR="00A740CE" w:rsidRPr="00D44241" w:rsidRDefault="00A740CE" w:rsidP="00A740CE">
      <w:pPr>
        <w:jc w:val="both"/>
        <w:rPr>
          <w:rFonts w:ascii="Times New Roman" w:hAnsi="Times New Roman" w:cs="Times New Roman"/>
          <w:sz w:val="24"/>
          <w:szCs w:val="24"/>
        </w:rPr>
      </w:pPr>
      <w:r w:rsidRPr="00D44241">
        <w:rPr>
          <w:rFonts w:ascii="Times New Roman" w:hAnsi="Times New Roman" w:cs="Times New Roman"/>
          <w:sz w:val="24"/>
          <w:szCs w:val="24"/>
        </w:rPr>
        <w:t xml:space="preserve">● познавательное развитие (развитие воображения; формирование первичных представлений об окружающем мире, изучение основ математики – счёт, геометрические фигуры, сортировка, дроби и т.п.); </w:t>
      </w:r>
    </w:p>
    <w:p w:rsidR="00A740CE" w:rsidRPr="00D44241" w:rsidRDefault="00A740CE" w:rsidP="00A740CE">
      <w:pPr>
        <w:jc w:val="both"/>
        <w:rPr>
          <w:rFonts w:ascii="Times New Roman" w:hAnsi="Times New Roman" w:cs="Times New Roman"/>
          <w:sz w:val="24"/>
          <w:szCs w:val="24"/>
        </w:rPr>
      </w:pPr>
      <w:r w:rsidRPr="00D44241">
        <w:rPr>
          <w:rFonts w:ascii="Times New Roman" w:hAnsi="Times New Roman" w:cs="Times New Roman"/>
          <w:sz w:val="24"/>
          <w:szCs w:val="24"/>
        </w:rPr>
        <w:t xml:space="preserve">● речевое развитие (умение слушать, комментировать свои действия, описывать различные действия / предметы, математический язык – больше / меньше / равно, определения в пространстве – влево / вправо / вверх / вниз, часть / целое и т.п.); </w:t>
      </w:r>
    </w:p>
    <w:p w:rsidR="00A740CE" w:rsidRPr="00D44241" w:rsidRDefault="00A740CE" w:rsidP="00A740CE">
      <w:pPr>
        <w:jc w:val="both"/>
        <w:rPr>
          <w:rFonts w:ascii="Times New Roman" w:hAnsi="Times New Roman" w:cs="Times New Roman"/>
          <w:sz w:val="24"/>
          <w:szCs w:val="24"/>
        </w:rPr>
      </w:pPr>
      <w:r w:rsidRPr="00D44241">
        <w:rPr>
          <w:rFonts w:ascii="Times New Roman" w:hAnsi="Times New Roman" w:cs="Times New Roman"/>
          <w:sz w:val="24"/>
          <w:szCs w:val="24"/>
        </w:rPr>
        <w:t xml:space="preserve">● художественно-эстетическое развитие (восприятие и понимание окружающего мира; реализацию самостоятельной творческой деятельности детей (конструктивно-модельной и др); </w:t>
      </w:r>
    </w:p>
    <w:p w:rsidR="00A740CE" w:rsidRPr="00D44241" w:rsidRDefault="00A740CE" w:rsidP="00A740CE">
      <w:pPr>
        <w:jc w:val="both"/>
        <w:rPr>
          <w:rFonts w:ascii="Times New Roman" w:hAnsi="Times New Roman" w:cs="Times New Roman"/>
          <w:sz w:val="24"/>
          <w:szCs w:val="24"/>
        </w:rPr>
      </w:pPr>
      <w:r w:rsidRPr="00D44241">
        <w:rPr>
          <w:rFonts w:ascii="Times New Roman" w:hAnsi="Times New Roman" w:cs="Times New Roman"/>
          <w:sz w:val="24"/>
          <w:szCs w:val="24"/>
        </w:rPr>
        <w:t>● физическое развитие (развитие мелкой моторики обеих рук, тактильной чувствительности, координации)</w:t>
      </w:r>
      <w:r w:rsidR="005357E3">
        <w:rPr>
          <w:rFonts w:ascii="Times New Roman" w:hAnsi="Times New Roman" w:cs="Times New Roman"/>
          <w:sz w:val="24"/>
          <w:szCs w:val="24"/>
        </w:rPr>
        <w:t>.</w:t>
      </w:r>
    </w:p>
    <w:p w:rsidR="005357E3" w:rsidRDefault="00A740CE" w:rsidP="00A740CE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D4424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Пособия, представленные в данном комплекте, направлены на решение широкого круга задач</w:t>
      </w:r>
      <w:r w:rsidR="005357E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:</w:t>
      </w:r>
    </w:p>
    <w:p w:rsidR="00A740CE" w:rsidRPr="00D44241" w:rsidRDefault="005357E3" w:rsidP="005357E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1. </w:t>
      </w:r>
      <w:r w:rsidR="00A740CE" w:rsidRPr="00D4424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Так на изучение счёта - упражнение «Точное попадание». Задачи: закрепление порядкового счёта до десяти. Материал: «Мешочки с цифрами», коробка. Ход упражнения: перед началом игры педагог раскладывает на полу несколько небольших обручей в разных местах комнаты так, чтобы во время игры они находились на разном расстоянии от детей. Вместо обручей можно использовать заранее подготовленные картонные круги или кольца для классификации предметов.</w:t>
      </w:r>
    </w:p>
    <w:p w:rsidR="00A740CE" w:rsidRDefault="00A740CE" w:rsidP="00A740CE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 де</w:t>
      </w:r>
      <w:r w:rsidR="005357E3">
        <w:rPr>
          <w:rFonts w:ascii="Times New Roman" w:eastAsia="Times New Roman" w:hAnsi="Times New Roman" w:cs="Times New Roman"/>
          <w:color w:val="000000"/>
          <w:sz w:val="24"/>
          <w:szCs w:val="24"/>
        </w:rPr>
        <w:t>монстрирует детям мешо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чки с цифрами. «Посмотрите, какие у нас есть мешо</w:t>
      </w:r>
      <w:r w:rsidR="005357E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ки. Нак каждом из них написана цифра, а под ней вы видите точки. Как вы думаете, что они означают?». После демонстрации мешочки складываются в коробку. Далее педагог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показывает детям обручи на полу, обращая внимание на то, что все они находятся на разном отдалении от д</w:t>
      </w:r>
      <w:r w:rsidR="005357E3">
        <w:rPr>
          <w:rFonts w:ascii="Times New Roman" w:eastAsia="Times New Roman" w:hAnsi="Times New Roman" w:cs="Times New Roman"/>
          <w:color w:val="000000"/>
          <w:sz w:val="24"/>
          <w:szCs w:val="24"/>
        </w:rPr>
        <w:t>етей. Условие следующее: ребёнок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берёт, не глядя, мешочек и называет цифру, изображённую на нём. Далее ему нужно сделать столько же шагов, сколько написано на мешочке, в любом направлении так, чтобы потом он смог положить или забросить мешочек в обруч. Педагог показывает пример и обращает внимание на важность оценки расстояния до обруча и оценки размера шагов: важно не только подойти поближе, но и не уйти слишком далеко от обруча.</w:t>
      </w:r>
    </w:p>
    <w:p w:rsidR="00A740CE" w:rsidRPr="00D44241" w:rsidRDefault="00A740CE" w:rsidP="00A740CE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Усложнение упражнения может быть путём замены шагов на прыжки или на ходьбу спиной вперёд.</w:t>
      </w:r>
    </w:p>
    <w:p w:rsidR="00A740CE" w:rsidRDefault="005357E3" w:rsidP="005357E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2. </w:t>
      </w:r>
      <w:r w:rsidR="00A740C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На изучение геометрических форм в сборнике представлено упражнение «Сделай объём».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 </w:t>
      </w:r>
      <w:r w:rsidR="00A740C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Задачи: развитие навыков конструирования. Формирование и закрепление представлений о свойствах объектов окружающего мира: форма, размер, толщина, материал, часть, целое, пространство. Материал: «Конструктор геометрический 3D». Ход упражнения: Педагог объясняет детям разницу между объёмными и плоскостными фигурами: «Фигуры бывают плоскими: круг, квадрат, треугольник – их можно вырезать из картона. А бывают объёмными: шар, куб, пирамида – их можно построить. Как вы считаете, то, что нас окружает: плоское или объёмное? Шкаф, он плоский или объёмный? А знаете, что сначала шкаф</w:t>
      </w:r>
      <w:r w:rsidR="00A740CE" w:rsidRPr="00D4424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="00A740C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был просто плоским рисунком на бумаге и только потом, по этим плоским чертежам, плотник сделал доски из дерева и смастерил шкаф! Давайте и мы попробуем из плоских предметов делать объёмные!». Педагог собирает из конструктора плоскостные фигуры, а дети должны сделать их объёмными.</w:t>
      </w:r>
    </w:p>
    <w:p w:rsidR="00A740CE" w:rsidRPr="00D44241" w:rsidRDefault="00A740CE" w:rsidP="00A740CE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ab/>
        <w:t>Например, одной группе детей/ребёнку педагог даёт треугольник, другому – квадрат, дети должны сделать пирамиду и куб/призму.</w:t>
      </w:r>
    </w:p>
    <w:p w:rsidR="00A740CE" w:rsidRDefault="005357E3" w:rsidP="005357E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3. </w:t>
      </w:r>
      <w:r w:rsidR="00A740C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На формирование умения </w:t>
      </w:r>
      <w:r w:rsidR="00A740CE" w:rsidRPr="00D4424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сортиров</w:t>
      </w:r>
      <w:r w:rsidR="00A740C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ать по различным параметрам представлено упражнение «Сортирровка фигур». Задачи: развитие мышления: операций анализа и синтеза. Формирование и закрепление представлений о свойствах объектов окружающего мира: цвете, форме, величине. Материал: счётный материал. Ход упражнения: На столе лежат вперемешку разноцветные фигурки и стоят несколько коробок. В каждую из коробок кладётся фигурка определённого цвета. Ребёнку нужно разобрать все фигурки и сложить их в соответствующие коробки. Признак при этом не называется.</w:t>
      </w:r>
    </w:p>
    <w:p w:rsidR="00A740CE" w:rsidRDefault="00A740CE" w:rsidP="00A740CE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Педагог: «К нам пришёл Ветер, опрокинул все коробки с фигурками, и они рассыпались. Нам нужно собрать их обратно по своим местам. Посмотрите, какие фигурки лежат в каждой коробке, и положите к ним подходящие. Какие фигурки вы положили в эту коробку? Почесу вы выбрали именно эти фигурки?  Давайте проверим, на своих ли местах оказались фигурки».</w:t>
      </w:r>
    </w:p>
    <w:p w:rsidR="00A740CE" w:rsidRDefault="00A740CE" w:rsidP="00A740CE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Возможны вариации с использованием признака размера, формы или конкретного признака фигурок в зависимости от набора счётного материала.</w:t>
      </w:r>
    </w:p>
    <w:p w:rsidR="00A740CE" w:rsidRPr="00D44241" w:rsidRDefault="005357E3" w:rsidP="005357E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4. </w:t>
      </w:r>
      <w:r w:rsidR="00A740C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При помощи упражнений «Больше – меньше», «Анализ и синтез» и многих других, входящих в комплект, происходит развитие мелкой моторики.</w:t>
      </w:r>
    </w:p>
    <w:p w:rsidR="00A740CE" w:rsidRPr="00D44241" w:rsidRDefault="005357E3" w:rsidP="005357E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 xml:space="preserve">5. </w:t>
      </w:r>
      <w:r w:rsidR="00A740C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Целый раздел учебно-методического пособия «Королевство игр» посвящён развитию познавательного  интереса. Здесь упражнения на развитие целенаправленности, мышления, на формирование представлений о свойствах окружающего мира, на развитие воображения, памяти.</w:t>
      </w:r>
    </w:p>
    <w:p w:rsidR="00A740CE" w:rsidRPr="00D44241" w:rsidRDefault="00A740CE" w:rsidP="00A740CE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24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 состав набора входят методические рекомендации для педагогов, благодаря которым не нужно задумываться о том, как применять пособия на практике. Что позволяет сэкономить массу времени для подготовки к занятиям.</w:t>
      </w:r>
    </w:p>
    <w:p w:rsidR="00F23959" w:rsidRPr="00D44241" w:rsidRDefault="00F23959" w:rsidP="00F23959">
      <w:pPr>
        <w:ind w:firstLine="708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>
        <w:rPr>
          <w:rFonts w:ascii="Times New Roman" w:hAnsi="Times New Roman" w:cs="Times New Roman"/>
          <w:color w:val="212529"/>
          <w:sz w:val="24"/>
          <w:szCs w:val="24"/>
        </w:rPr>
        <w:t>Литература: Ермакова Т.Н., Кутузова А.Б., Маркина П.Н. Королевство игр: всестолроннее развитие в дошкольном возрасте: Учебно-методическое пособие. – 2 изд., исправл и доп. – Ярославль: Компания «СТЕМ», 2020. 102с.</w:t>
      </w:r>
    </w:p>
    <w:p w:rsidR="00324BAB" w:rsidRDefault="00324BAB"/>
    <w:sectPr w:rsidR="00324BAB" w:rsidSect="00A740C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A740CE"/>
    <w:rsid w:val="002C6CF9"/>
    <w:rsid w:val="00324BAB"/>
    <w:rsid w:val="005357E3"/>
    <w:rsid w:val="00A740CE"/>
    <w:rsid w:val="00A924AD"/>
    <w:rsid w:val="00F23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B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4</Pages>
  <Words>972</Words>
  <Characters>5543</Characters>
  <Application>Microsoft Office Word</Application>
  <DocSecurity>0</DocSecurity>
  <Lines>46</Lines>
  <Paragraphs>13</Paragraphs>
  <ScaleCrop>false</ScaleCrop>
  <Company>Hewlett-Packard</Company>
  <LinksUpToDate>false</LinksUpToDate>
  <CharactersWithSpaces>6502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2021-12-12T09:44:00Z</dcterms:created>
  <dcterms:modified xsi:type="dcterms:W3CDTF">2021-12-12T11:52:00Z</dcterms:modified>
</cp:coreProperties>
</file>