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96" w:rsidRPr="00A80DD1" w:rsidRDefault="00D61D96" w:rsidP="00D61D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80DD1">
        <w:rPr>
          <w:rFonts w:ascii="Times New Roman" w:hAnsi="Times New Roman" w:cs="Times New Roman"/>
          <w:b/>
          <w:sz w:val="24"/>
          <w:szCs w:val="24"/>
        </w:rPr>
        <w:t>Организация деятельности педагога-психолога</w:t>
      </w:r>
      <w:proofErr w:type="gramEnd"/>
      <w:r w:rsidRPr="00A80DD1">
        <w:rPr>
          <w:rFonts w:ascii="Times New Roman" w:hAnsi="Times New Roman" w:cs="Times New Roman"/>
          <w:b/>
          <w:sz w:val="24"/>
          <w:szCs w:val="24"/>
        </w:rPr>
        <w:t xml:space="preserve"> направленная на формирование навыков социальной адаптации, обучающихся в образовательном пространстве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D61D96" w:rsidRPr="00A80DD1" w:rsidRDefault="00D61D96" w:rsidP="00D6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96" w:rsidRPr="00A80DD1" w:rsidRDefault="00D61D96" w:rsidP="00D6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0DD1">
        <w:rPr>
          <w:rFonts w:ascii="Times New Roman" w:hAnsi="Times New Roman" w:cs="Times New Roman"/>
          <w:sz w:val="24"/>
          <w:szCs w:val="24"/>
        </w:rPr>
        <w:t>Проблема развития социальной компетентности обучающихся – это важная социальная и психолого-педагогическая проблема. Ее решение затрагивает насущные вопросы общества и образования, поскольку в условиях социально-экономических изменений перед образованием поставлена задача не просто дать ребенку определенный уровень знаний, умений и навыков, но и обеспечить способность и готовность жить в современном сверхсложном обществе, достигать социально-значимые цели, эффективно взаимодействовать и решать жизненные проблемы.</w:t>
      </w:r>
    </w:p>
    <w:p w:rsidR="00D61D96" w:rsidRPr="00A80DD1" w:rsidRDefault="00D61D96" w:rsidP="00D61D96">
      <w:pPr>
        <w:tabs>
          <w:tab w:val="left" w:pos="822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В то же время мы видим, как не просто реализоваться в новых жизненных условиях современному молодому поколению. Дети и подростки становятся жертвами неблагоприятных условий социализации: кризис семьи, экономики, культуры порождает социальную инфантильность, иждивенчество, неуверенность в своем будущем. 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>Развитие собственной социальной компетентности — достаточно трудная задача для подростков, так как высокая потребность в общении вступает в противоречие с элементарным неумением общаться, слушать другого человека, поддерживать разговор, выражать свои чувства, реагировать на критику и критично оценивать высказывания и действия других людей.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Вследствие этого возникает необходимость поиска средств и способов целенаправленной подготовки обучающихся к вхождению в сложную социальную среду, которые помогут им адаптироваться и успешно функционировать в социуме.  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Основной целью программы семинаров и </w:t>
      </w:r>
      <w:proofErr w:type="gramStart"/>
      <w:r w:rsidRPr="00A80DD1">
        <w:rPr>
          <w:rFonts w:ascii="Times New Roman" w:hAnsi="Times New Roman" w:cs="Times New Roman"/>
          <w:sz w:val="24"/>
          <w:szCs w:val="24"/>
        </w:rPr>
        <w:t>тренингов  является</w:t>
      </w:r>
      <w:proofErr w:type="gramEnd"/>
      <w:r w:rsidRPr="00A80DD1">
        <w:rPr>
          <w:rFonts w:ascii="Times New Roman" w:hAnsi="Times New Roman" w:cs="Times New Roman"/>
          <w:sz w:val="24"/>
          <w:szCs w:val="24"/>
        </w:rPr>
        <w:t xml:space="preserve"> содействие овладению подростками основными компетенциями, способствующими развитию интегративных субъектных качеств личности, характеризующих ее как социально и психологически зрелую. 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разрешения следующих задач: 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>образовательные: предоставить информацию обучающимся о допустимых и ожидаемых нормах и способах поведения в различных ситуациях социального взаимодействия; содействовать расширению у обучающихся представлений об иерархии ценностей человека и скрытых мотивах поведения;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развивающие: создать условия для развития социально-ролевой компетентности обучающихся; способствовать развитию критического мышления у подростков; создать условия для развития позитивного мышления у подростков; содействовать развитию ценностной и смысловой рефлексии; </w:t>
      </w:r>
    </w:p>
    <w:p w:rsidR="00D61D96" w:rsidRPr="00A80DD1" w:rsidRDefault="00D61D96" w:rsidP="00D6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>воспитательные: способствовать развитию морального сознания и компетентности в решении моральных проблем; способствовать формированию нравственных чувств и нравственного поведения, осознанного и ответственного отношения к собственным поступкам; сориентировать учащихся на выбор правильного жизненного пути и самоопределения; способствовать развитию у обучающихся навыков поведения, помогающих делать осознанный и ответственный выбор в различных ситуациях социального взаимодействия.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 xml:space="preserve"> </w:t>
      </w:r>
    </w:p>
    <w:p w:rsidR="00D61D96" w:rsidRPr="00A80DD1" w:rsidRDefault="00D61D96" w:rsidP="00D61D96">
      <w:pPr>
        <w:pStyle w:val="a3"/>
        <w:ind w:left="0" w:firstLine="426"/>
      </w:pPr>
      <w:r w:rsidRPr="00A80DD1">
        <w:t>Вся работа осуществляется с использованием следующих технологий:</w:t>
      </w:r>
    </w:p>
    <w:p w:rsidR="00D61D96" w:rsidRPr="00A80DD1" w:rsidRDefault="00D61D96" w:rsidP="00D61D96">
      <w:pPr>
        <w:pStyle w:val="a3"/>
        <w:numPr>
          <w:ilvl w:val="0"/>
          <w:numId w:val="1"/>
        </w:numPr>
        <w:suppressAutoHyphens w:val="0"/>
      </w:pPr>
      <w:r w:rsidRPr="00A80DD1">
        <w:t>игровые технологии;</w:t>
      </w:r>
    </w:p>
    <w:p w:rsidR="00D61D96" w:rsidRPr="00A80DD1" w:rsidRDefault="00D61D96" w:rsidP="00D61D96">
      <w:pPr>
        <w:pStyle w:val="a3"/>
        <w:numPr>
          <w:ilvl w:val="0"/>
          <w:numId w:val="1"/>
        </w:numPr>
        <w:suppressAutoHyphens w:val="0"/>
      </w:pPr>
      <w:r w:rsidRPr="00A80DD1">
        <w:t>арт -терапевтические технологии;</w:t>
      </w:r>
    </w:p>
    <w:p w:rsidR="00D61D96" w:rsidRPr="00A80DD1" w:rsidRDefault="00D61D96" w:rsidP="00D61D96">
      <w:pPr>
        <w:pStyle w:val="a3"/>
        <w:numPr>
          <w:ilvl w:val="0"/>
          <w:numId w:val="1"/>
        </w:numPr>
        <w:suppressAutoHyphens w:val="0"/>
      </w:pPr>
      <w:r w:rsidRPr="00A80DD1">
        <w:lastRenderedPageBreak/>
        <w:t>технология групповой проблемной работы;</w:t>
      </w:r>
    </w:p>
    <w:p w:rsidR="00D61D96" w:rsidRPr="00A80DD1" w:rsidRDefault="00D61D96" w:rsidP="00D61D96">
      <w:pPr>
        <w:pStyle w:val="a3"/>
        <w:numPr>
          <w:ilvl w:val="0"/>
          <w:numId w:val="1"/>
        </w:numPr>
        <w:suppressAutoHyphens w:val="0"/>
      </w:pPr>
      <w:r w:rsidRPr="00A80DD1">
        <w:t>социально-психологический тренинг;</w:t>
      </w:r>
    </w:p>
    <w:p w:rsidR="00D61D96" w:rsidRPr="00A80DD1" w:rsidRDefault="00D61D96" w:rsidP="00D61D96">
      <w:pPr>
        <w:pStyle w:val="a3"/>
        <w:numPr>
          <w:ilvl w:val="0"/>
          <w:numId w:val="1"/>
        </w:numPr>
        <w:suppressAutoHyphens w:val="0"/>
        <w:spacing w:after="200"/>
        <w:rPr>
          <w:bCs/>
          <w:iCs/>
        </w:rPr>
      </w:pPr>
      <w:r w:rsidRPr="00A80DD1">
        <w:rPr>
          <w:bCs/>
        </w:rPr>
        <w:t xml:space="preserve">технология </w:t>
      </w:r>
      <w:r w:rsidRPr="00A80DD1">
        <w:rPr>
          <w:bCs/>
          <w:iCs/>
        </w:rPr>
        <w:t>проектирования социального становления личности.</w:t>
      </w:r>
    </w:p>
    <w:p w:rsidR="00D61D96" w:rsidRPr="00A80DD1" w:rsidRDefault="00D61D96" w:rsidP="00D61D96">
      <w:pPr>
        <w:pStyle w:val="a3"/>
        <w:ind w:left="0" w:firstLine="567"/>
        <w:jc w:val="center"/>
        <w:rPr>
          <w:b/>
        </w:rPr>
      </w:pPr>
    </w:p>
    <w:p w:rsidR="00D61D96" w:rsidRDefault="00D61D96" w:rsidP="00D61D96">
      <w:pPr>
        <w:pStyle w:val="a3"/>
        <w:ind w:left="0" w:firstLine="567"/>
        <w:jc w:val="center"/>
        <w:rPr>
          <w:b/>
        </w:rPr>
      </w:pPr>
      <w:r w:rsidRPr="00A80DD1">
        <w:rPr>
          <w:b/>
        </w:rPr>
        <w:t>Игровые технологии</w:t>
      </w:r>
    </w:p>
    <w:p w:rsidR="00D61D96" w:rsidRPr="00A80DD1" w:rsidRDefault="00D61D96" w:rsidP="00D61D96">
      <w:pPr>
        <w:pStyle w:val="a3"/>
        <w:ind w:left="0" w:firstLine="567"/>
        <w:jc w:val="center"/>
        <w:rPr>
          <w:b/>
        </w:rPr>
      </w:pPr>
    </w:p>
    <w:p w:rsidR="00D61D96" w:rsidRPr="00A80DD1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в данном виде психологической работы уделяется интерактивным играм и упражнениям, которые могут развить в детях оптимизм, веру в собственные силы, чувство общности с другими. Игры могут использоваться в любом возрасте, участие в них требует от детей творчества, воображения, активности —то есть именно тех качеств, которые необходимы для формирования оптимистического отношения к жизни. Очень важно учить детей ощущать радость жизни, </w:t>
      </w:r>
      <w:r w:rsidRPr="00A80DD1">
        <w:rPr>
          <w:rFonts w:ascii="Times New Roman" w:hAnsi="Times New Roman" w:cs="Times New Roman"/>
          <w:b/>
          <w:i/>
          <w:color w:val="000000"/>
          <w:sz w:val="24"/>
          <w:szCs w:val="24"/>
        </w:rPr>
        <w:t>чувствовать себя счастливым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>. В игре ребенка отражаются его проблемы, интересы, опыт. С одной стороны, игра служит диагностическим целя</w:t>
      </w:r>
      <w:r>
        <w:rPr>
          <w:rFonts w:ascii="Times New Roman" w:hAnsi="Times New Roman" w:cs="Times New Roman"/>
          <w:color w:val="000000"/>
          <w:sz w:val="24"/>
          <w:szCs w:val="24"/>
        </w:rPr>
        <w:t>м, с другой — помогает ребенку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разобраться с проблемами, находить решения в условиях игровой ситуации. В игре всегда есть элемент несовершенства, спонтанности, она активизиру</w:t>
      </w:r>
      <w:r>
        <w:rPr>
          <w:rFonts w:ascii="Times New Roman" w:hAnsi="Times New Roman" w:cs="Times New Roman"/>
          <w:color w:val="000000"/>
          <w:sz w:val="24"/>
          <w:szCs w:val="24"/>
        </w:rPr>
        <w:t>ет творческий потенциал обучающихся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>, их способности находить решения, делать правильный выбор.</w:t>
      </w:r>
    </w:p>
    <w:p w:rsidR="00D61D96" w:rsidRPr="00A80DD1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 игры разнообразны по своим целям и содержанию. М.Р. </w:t>
      </w:r>
      <w:proofErr w:type="spellStart"/>
      <w:r w:rsidRPr="00A80DD1">
        <w:rPr>
          <w:rFonts w:ascii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отмечает, что игрой называю «психологический прием, с помощью которого за 1,5-2 минуты можно настроить учащихся на работу в группе…, большое и сложное ролевое действие и много другое». В соответствии с ее определением, «психологическая игра —это целостное законченное действие, совершенно самостоятельное, имеющее свою внутреннюю систему целей и правил, достаточно продолжительное по времени».</w:t>
      </w:r>
    </w:p>
    <w:p w:rsidR="00D61D96" w:rsidRPr="00A80DD1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>Игра обладает определенной атрибутикой. Игровой замысел проявляется в названии игры и может быть выражен в виде проблемы, которую предстоит решить. Правила помогают определить поведение участников в ходе игры и порядок игровых действий, позволяющих участникам проявить себя. Познавательное содержание заключается в приобретении определенных знаний и навыков в процессе решения проблемы, поставленной игрой. К оборудованию относятся средства, необходимые для ведения игры, а также для усиления эмоционального воздействия: фломастеры, бумага, видеомагнитофон и др. Завершением игры является ее результат в виде решений проблемы.</w:t>
      </w:r>
    </w:p>
    <w:p w:rsidR="00D61D96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>Обсуждение игры- важнейший этап, в ходе кот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орой обучающиеся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дают друг другу обратную связь. Признание группы позволяет увидеть преимущества сотрудничества, взаимопомощи, а признание собственных успехов повышает самооценку.</w:t>
      </w:r>
    </w:p>
    <w:p w:rsidR="00D61D96" w:rsidRPr="00A80DD1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D96" w:rsidRDefault="00D61D96" w:rsidP="00D61D96">
      <w:pPr>
        <w:pStyle w:val="a3"/>
        <w:ind w:left="0" w:firstLine="567"/>
        <w:jc w:val="center"/>
        <w:rPr>
          <w:b/>
        </w:rPr>
      </w:pPr>
      <w:r w:rsidRPr="00A80DD1">
        <w:rPr>
          <w:b/>
        </w:rPr>
        <w:t>Арт-терапевтические технологии</w:t>
      </w:r>
    </w:p>
    <w:p w:rsidR="00D61D96" w:rsidRPr="00A80DD1" w:rsidRDefault="00D61D96" w:rsidP="00D61D96">
      <w:pPr>
        <w:pStyle w:val="a3"/>
        <w:ind w:left="0" w:firstLine="567"/>
        <w:jc w:val="center"/>
        <w:rPr>
          <w:b/>
        </w:rPr>
      </w:pPr>
    </w:p>
    <w:p w:rsidR="00D61D96" w:rsidRPr="00A80DD1" w:rsidRDefault="00D61D96" w:rsidP="00D61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>Опыт практической работы позволяет отметить, что наиболее «работающими» для школьного психолога можно назвать арт-терапевтические методы. Их использование практически универсально, тем более что они основываются на природном стремлении человека рисоват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ь, творить.   При этом дети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уверены в том, что их не будут оценивать, что они смогут выражать в рисунке свои мысли и чувства, свои желания и мечты так, как им хочется.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свободном рисовании дети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прорабатывают свои глубинные переживания, учатся мыслить метафорично, отражают важные аспекты своей личности. 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 xml:space="preserve">В практике работы с </w:t>
      </w:r>
      <w:r>
        <w:t>группой обучающихся</w:t>
      </w:r>
      <w:r w:rsidRPr="00A80DD1">
        <w:t xml:space="preserve"> используются следующие техники: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-направленная визуализация,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-парное и групповое рисование,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-техника коллажа,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-инсталляции индивидуальные и групповые,</w:t>
      </w:r>
    </w:p>
    <w:p w:rsidR="00D61D96" w:rsidRPr="00A80DD1" w:rsidRDefault="00D61D96" w:rsidP="00D61D96">
      <w:pPr>
        <w:pStyle w:val="a3"/>
        <w:spacing w:before="240"/>
        <w:ind w:left="0" w:firstLine="567"/>
        <w:jc w:val="both"/>
      </w:pPr>
      <w:r w:rsidRPr="00A80DD1">
        <w:t>-работа со сказками и притчами.</w:t>
      </w:r>
    </w:p>
    <w:p w:rsidR="00D61D96" w:rsidRPr="00A80DD1" w:rsidRDefault="00D61D96" w:rsidP="00D61D96">
      <w:pPr>
        <w:pStyle w:val="a3"/>
        <w:spacing w:before="240"/>
        <w:ind w:left="0" w:firstLine="567"/>
        <w:jc w:val="both"/>
      </w:pPr>
      <w:r w:rsidRPr="00A80DD1">
        <w:t xml:space="preserve">Применение арт-терапевтических техник позволяет обеспечить эффективное эмоциональное реагирование, создать психологические </w:t>
      </w:r>
      <w:r>
        <w:t>условия для осознания ребенком</w:t>
      </w:r>
      <w:r w:rsidRPr="00A80DD1">
        <w:t xml:space="preserve"> </w:t>
      </w:r>
      <w:r w:rsidRPr="00A80DD1">
        <w:lastRenderedPageBreak/>
        <w:t>своих чувств. Переживаний и эмоциональных состояний, способствует преодолению коммуникативных барьеров,</w:t>
      </w:r>
    </w:p>
    <w:p w:rsidR="00D61D96" w:rsidRPr="00A80DD1" w:rsidRDefault="00D61D96" w:rsidP="00D61D96">
      <w:pPr>
        <w:pStyle w:val="a3"/>
        <w:ind w:left="0" w:firstLine="567"/>
        <w:rPr>
          <w:b/>
        </w:rPr>
      </w:pPr>
    </w:p>
    <w:p w:rsidR="00D61D96" w:rsidRDefault="00D61D96" w:rsidP="00D61D96">
      <w:pPr>
        <w:pStyle w:val="a3"/>
        <w:ind w:left="0" w:firstLine="567"/>
        <w:jc w:val="center"/>
        <w:rPr>
          <w:b/>
        </w:rPr>
      </w:pPr>
      <w:r w:rsidRPr="00A80DD1">
        <w:t xml:space="preserve"> </w:t>
      </w:r>
      <w:r w:rsidRPr="00A80DD1">
        <w:rPr>
          <w:b/>
        </w:rPr>
        <w:t>Технология групповой проблемной работы</w:t>
      </w:r>
    </w:p>
    <w:p w:rsidR="00D61D96" w:rsidRPr="00A80DD1" w:rsidRDefault="00D61D96" w:rsidP="00D61D96">
      <w:pPr>
        <w:pStyle w:val="a3"/>
        <w:ind w:left="0" w:firstLine="567"/>
        <w:jc w:val="center"/>
        <w:rPr>
          <w:b/>
        </w:rPr>
      </w:pP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это работа с вербальным (словесным) поведением обучающихся в проблемной ситуации. Конечно, вербальное поведение – это общение, но не как целостное явление, направленное на взаимное узнавание и изменение обучающихся, а как фрагмент общения, направленного на внешний предмет. В зависимости от вида этого предмета можно говорить об основных воспитательных задачах групповой проблемной работы организационных и ценностно-ориентированных (аксиологических).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Действие педагога начинается с создания или фиксации проблемной ситуации.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Второй ход педагога – превращение проблемной ситуации в проблемную задачу, т.е. формулировка вопроса, решение которого станет целью группового проблемного общения.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Следующий технологический шаг в обоих вариантах групповой проблемной работы состоит в организации «движения» между индивидуальными, личными мнениями, идеями и общим процессом, и результатом.</w:t>
      </w:r>
    </w:p>
    <w:p w:rsidR="00D61D96" w:rsidRPr="00A80DD1" w:rsidRDefault="00D61D96" w:rsidP="00D61D96">
      <w:pPr>
        <w:pStyle w:val="a3"/>
        <w:ind w:left="0" w:firstLine="567"/>
        <w:jc w:val="both"/>
      </w:pPr>
      <w:r w:rsidRPr="00A80DD1">
        <w:t>В организационном варианте – это движение к общему решению, в другом (аксиологическом) случае – это движение к прояснению, обострению и взаимодействию позиций участников обсуждения. Соответственно, различными будут и цели (результаты). В первом случае технологическая цель -  получение школьниками опыта объединения позиций, мнений, во втором случае – получение опыта культурного обсуждения.</w:t>
      </w:r>
    </w:p>
    <w:p w:rsidR="00D61D96" w:rsidRPr="00A80DD1" w:rsidRDefault="00D61D96" w:rsidP="00D61D96">
      <w:pPr>
        <w:pStyle w:val="a3"/>
        <w:ind w:left="0" w:firstLine="567"/>
        <w:jc w:val="both"/>
      </w:pPr>
    </w:p>
    <w:p w:rsidR="00D61D96" w:rsidRDefault="00D61D96" w:rsidP="00D61D96">
      <w:pPr>
        <w:widowControl w:val="0"/>
        <w:tabs>
          <w:tab w:val="left" w:pos="6177"/>
        </w:tabs>
        <w:autoSpaceDE w:val="0"/>
        <w:autoSpaceDN w:val="0"/>
        <w:adjustRightInd w:val="0"/>
        <w:spacing w:after="0" w:line="240" w:lineRule="auto"/>
        <w:ind w:right="-1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DD1">
        <w:rPr>
          <w:rFonts w:ascii="Times New Roman" w:hAnsi="Times New Roman" w:cs="Times New Roman"/>
          <w:b/>
          <w:sz w:val="24"/>
          <w:szCs w:val="24"/>
        </w:rPr>
        <w:t>Социально-психологический тренинг.</w:t>
      </w:r>
    </w:p>
    <w:p w:rsidR="00D61D96" w:rsidRPr="00A80DD1" w:rsidRDefault="00D61D96" w:rsidP="00D61D96">
      <w:pPr>
        <w:widowControl w:val="0"/>
        <w:tabs>
          <w:tab w:val="left" w:pos="6177"/>
        </w:tabs>
        <w:autoSpaceDE w:val="0"/>
        <w:autoSpaceDN w:val="0"/>
        <w:adjustRightInd w:val="0"/>
        <w:spacing w:after="0" w:line="240" w:lineRule="auto"/>
        <w:ind w:right="-1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96" w:rsidRPr="00A80DD1" w:rsidRDefault="00D61D96" w:rsidP="00D61D96">
      <w:pPr>
        <w:widowControl w:val="0"/>
        <w:tabs>
          <w:tab w:val="left" w:pos="6177"/>
        </w:tabs>
        <w:autoSpaceDE w:val="0"/>
        <w:autoSpaceDN w:val="0"/>
        <w:adjustRightInd w:val="0"/>
        <w:spacing w:line="240" w:lineRule="auto"/>
        <w:ind w:right="-15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Социально-психологический тренинг оказывает конструктивное влияние на развитие личности в трех направлениях: </w:t>
      </w:r>
      <w:r w:rsidRPr="00A80DD1">
        <w:rPr>
          <w:rFonts w:ascii="Times New Roman" w:hAnsi="Times New Roman" w:cs="Times New Roman"/>
          <w:i/>
          <w:color w:val="000000"/>
          <w:sz w:val="24"/>
          <w:szCs w:val="24"/>
        </w:rPr>
        <w:t>когнитивном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получение новой информации происходит посредством постановки исследовательских задач, направленных на повышение информативности общения; </w:t>
      </w:r>
      <w:r w:rsidRPr="00A80DD1">
        <w:rPr>
          <w:rFonts w:ascii="Times New Roman" w:hAnsi="Times New Roman" w:cs="Times New Roman"/>
          <w:i/>
          <w:color w:val="000000"/>
          <w:sz w:val="24"/>
          <w:szCs w:val="24"/>
        </w:rPr>
        <w:t>эмоциональном,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 xml:space="preserve"> так как вся информация интерпретируется через личностную значимость; </w:t>
      </w:r>
      <w:r w:rsidRPr="00A80DD1">
        <w:rPr>
          <w:rFonts w:ascii="Times New Roman" w:hAnsi="Times New Roman" w:cs="Times New Roman"/>
          <w:i/>
          <w:color w:val="000000"/>
          <w:sz w:val="24"/>
          <w:szCs w:val="24"/>
        </w:rPr>
        <w:t>конативном</w:t>
      </w:r>
      <w:r w:rsidRPr="00A80DD1">
        <w:rPr>
          <w:rFonts w:ascii="Times New Roman" w:hAnsi="Times New Roman" w:cs="Times New Roman"/>
          <w:color w:val="000000"/>
          <w:sz w:val="24"/>
          <w:szCs w:val="24"/>
        </w:rPr>
        <w:t>, предполагающем расширение поведенческого репертуара за счет осознания неэффективности привычных способов поведения.</w:t>
      </w:r>
    </w:p>
    <w:p w:rsidR="00D61D96" w:rsidRPr="00A80DD1" w:rsidRDefault="00D61D96" w:rsidP="00D61D96">
      <w:pPr>
        <w:widowControl w:val="0"/>
        <w:tabs>
          <w:tab w:val="left" w:pos="6177"/>
        </w:tabs>
        <w:autoSpaceDE w:val="0"/>
        <w:autoSpaceDN w:val="0"/>
        <w:adjustRightInd w:val="0"/>
        <w:spacing w:line="240" w:lineRule="auto"/>
        <w:ind w:right="-1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DD1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80DD1">
        <w:rPr>
          <w:rFonts w:ascii="Times New Roman" w:hAnsi="Times New Roman" w:cs="Times New Roman"/>
          <w:sz w:val="24"/>
          <w:szCs w:val="24"/>
        </w:rPr>
        <w:t xml:space="preserve"> упражнениях происходит эмоционально-действенная ориентация в содержании деятельности в социальном контексте, возникает осознание своего места в системе отношений людей, что помогает адаптироваться в новых условиях и способствует развитию произвольного, сознательного, саморегулируемого поведения. В совместной деятельности участников тренинга создаются условия для формирования самосознания и самоорганизации об</w:t>
      </w:r>
      <w:r>
        <w:rPr>
          <w:rFonts w:ascii="Times New Roman" w:hAnsi="Times New Roman" w:cs="Times New Roman"/>
          <w:sz w:val="24"/>
          <w:szCs w:val="24"/>
        </w:rPr>
        <w:t>щего развития личности ребенка</w:t>
      </w:r>
      <w:r w:rsidRPr="00A80DD1">
        <w:rPr>
          <w:rFonts w:ascii="Times New Roman" w:hAnsi="Times New Roman" w:cs="Times New Roman"/>
          <w:sz w:val="24"/>
          <w:szCs w:val="24"/>
        </w:rPr>
        <w:t>.</w:t>
      </w:r>
    </w:p>
    <w:p w:rsidR="00D61D96" w:rsidRPr="00A80DD1" w:rsidRDefault="00D61D96" w:rsidP="00D61D9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>Диагностическое обеспечение</w:t>
      </w:r>
    </w:p>
    <w:p w:rsidR="00D61D96" w:rsidRPr="00A80DD1" w:rsidRDefault="00D61D96" w:rsidP="00D61D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Для определения уровня </w:t>
      </w:r>
      <w:proofErr w:type="spellStart"/>
      <w:r w:rsidRPr="00A80DD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0DD1">
        <w:rPr>
          <w:rFonts w:ascii="Times New Roman" w:hAnsi="Times New Roman" w:cs="Times New Roman"/>
          <w:sz w:val="24"/>
          <w:szCs w:val="24"/>
        </w:rPr>
        <w:t xml:space="preserve"> социальной компетентности использовались следующие диагностические методики:</w:t>
      </w:r>
      <w:r w:rsidRPr="00A80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>- «Диагностика личностного роста» (Авторы: Степанов П.В., Григорьев Д.В., Кулешова И.В);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-Опросник </w:t>
      </w:r>
      <w:r w:rsidRPr="00A80DD1">
        <w:rPr>
          <w:rFonts w:ascii="Times New Roman" w:hAnsi="Times New Roman" w:cs="Times New Roman"/>
          <w:bCs/>
          <w:sz w:val="24"/>
          <w:szCs w:val="24"/>
        </w:rPr>
        <w:t xml:space="preserve">социально-психологической </w:t>
      </w:r>
      <w:proofErr w:type="spellStart"/>
      <w:r w:rsidRPr="00A80DD1">
        <w:rPr>
          <w:rFonts w:ascii="Times New Roman" w:hAnsi="Times New Roman" w:cs="Times New Roman"/>
          <w:bCs/>
          <w:sz w:val="24"/>
          <w:szCs w:val="24"/>
        </w:rPr>
        <w:t>адаптированности</w:t>
      </w:r>
      <w:proofErr w:type="spellEnd"/>
      <w:r w:rsidRPr="00A80DD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80DD1">
        <w:rPr>
          <w:rFonts w:ascii="Times New Roman" w:hAnsi="Times New Roman" w:cs="Times New Roman"/>
          <w:sz w:val="24"/>
          <w:szCs w:val="24"/>
        </w:rPr>
        <w:t>( авт.</w:t>
      </w:r>
      <w:proofErr w:type="gramEnd"/>
      <w:r w:rsidRPr="00A80DD1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proofErr w:type="spellStart"/>
      <w:r w:rsidRPr="00A80DD1">
        <w:rPr>
          <w:rFonts w:ascii="Times New Roman" w:hAnsi="Times New Roman" w:cs="Times New Roman"/>
          <w:bCs/>
          <w:sz w:val="24"/>
          <w:szCs w:val="24"/>
        </w:rPr>
        <w:t>Роджерс</w:t>
      </w:r>
      <w:proofErr w:type="spellEnd"/>
      <w:r w:rsidRPr="00A80DD1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proofErr w:type="spellStart"/>
      <w:r w:rsidRPr="00A80DD1">
        <w:rPr>
          <w:rFonts w:ascii="Times New Roman" w:hAnsi="Times New Roman" w:cs="Times New Roman"/>
          <w:bCs/>
          <w:sz w:val="24"/>
          <w:szCs w:val="24"/>
        </w:rPr>
        <w:t>Р.Даймонд</w:t>
      </w:r>
      <w:proofErr w:type="spellEnd"/>
      <w:r w:rsidRPr="00A80DD1">
        <w:rPr>
          <w:rFonts w:ascii="Times New Roman" w:hAnsi="Times New Roman" w:cs="Times New Roman"/>
          <w:bCs/>
          <w:sz w:val="24"/>
          <w:szCs w:val="24"/>
        </w:rPr>
        <w:t>);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-анкета «социальная компетентность личности» (авт. Калинина Н.В.); 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- методика изучения соотношения уровней </w:t>
      </w:r>
      <w:proofErr w:type="spellStart"/>
      <w:r w:rsidRPr="00A80DD1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80DD1">
        <w:rPr>
          <w:rFonts w:ascii="Times New Roman" w:hAnsi="Times New Roman" w:cs="Times New Roman"/>
          <w:sz w:val="24"/>
          <w:szCs w:val="24"/>
        </w:rPr>
        <w:t xml:space="preserve"> ориентации;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- Методика </w:t>
      </w:r>
      <w:proofErr w:type="spellStart"/>
      <w:r w:rsidRPr="00A80DD1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A80DD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80DD1">
        <w:rPr>
          <w:rFonts w:ascii="Times New Roman" w:hAnsi="Times New Roman" w:cs="Times New Roman"/>
          <w:sz w:val="24"/>
          <w:szCs w:val="24"/>
        </w:rPr>
        <w:t>Рубинштейна  (</w:t>
      </w:r>
      <w:proofErr w:type="gramEnd"/>
      <w:r w:rsidRPr="00A80DD1">
        <w:rPr>
          <w:rFonts w:ascii="Times New Roman" w:hAnsi="Times New Roman" w:cs="Times New Roman"/>
          <w:sz w:val="24"/>
          <w:szCs w:val="24"/>
        </w:rPr>
        <w:t>определение самооценки и уровня притязаний);</w:t>
      </w:r>
    </w:p>
    <w:p w:rsidR="00D61D96" w:rsidRPr="00A80DD1" w:rsidRDefault="00D61D96" w:rsidP="00D6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- методика исследования коммуникативных свойств </w:t>
      </w:r>
      <w:proofErr w:type="gramStart"/>
      <w:r w:rsidRPr="00A80DD1">
        <w:rPr>
          <w:rFonts w:ascii="Times New Roman" w:hAnsi="Times New Roman" w:cs="Times New Roman"/>
          <w:sz w:val="24"/>
          <w:szCs w:val="24"/>
        </w:rPr>
        <w:t>личности  (</w:t>
      </w:r>
      <w:proofErr w:type="gramEnd"/>
      <w:r w:rsidRPr="00A80DD1">
        <w:rPr>
          <w:rFonts w:ascii="Times New Roman" w:hAnsi="Times New Roman" w:cs="Times New Roman"/>
          <w:sz w:val="24"/>
          <w:szCs w:val="24"/>
        </w:rPr>
        <w:t>КОС1 и КОС2).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  В целом генеральным показателем успешности формирования социальной компетентности является динамика социально-психологической адаптивности личности.</w:t>
      </w:r>
    </w:p>
    <w:p w:rsidR="00D61D96" w:rsidRDefault="00D61D96" w:rsidP="00D61D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Результативность эксперимента </w:t>
      </w:r>
    </w:p>
    <w:p w:rsidR="00D61D96" w:rsidRPr="00A80DD1" w:rsidRDefault="00D61D96" w:rsidP="00D61D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96" w:rsidRPr="00A80DD1" w:rsidRDefault="00D61D96" w:rsidP="00D61D96">
      <w:pPr>
        <w:pStyle w:val="3"/>
        <w:ind w:left="0" w:firstLine="567"/>
        <w:jc w:val="both"/>
        <w:rPr>
          <w:sz w:val="24"/>
          <w:szCs w:val="24"/>
        </w:rPr>
      </w:pPr>
      <w:r w:rsidRPr="00A80DD1">
        <w:rPr>
          <w:sz w:val="24"/>
          <w:szCs w:val="24"/>
        </w:rPr>
        <w:t xml:space="preserve">По результатам </w:t>
      </w:r>
      <w:proofErr w:type="spellStart"/>
      <w:r w:rsidRPr="00A80DD1">
        <w:rPr>
          <w:sz w:val="24"/>
          <w:szCs w:val="24"/>
        </w:rPr>
        <w:t>проведенно</w:t>
      </w:r>
      <w:proofErr w:type="spellEnd"/>
      <w:r w:rsidRPr="00A80DD1">
        <w:rPr>
          <w:sz w:val="24"/>
          <w:szCs w:val="24"/>
        </w:rPr>
        <w:t xml:space="preserve"> работы у</w:t>
      </w:r>
      <w:r w:rsidRPr="00A80DD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A80DD1">
        <w:rPr>
          <w:sz w:val="24"/>
          <w:szCs w:val="24"/>
        </w:rPr>
        <w:t xml:space="preserve"> укрепилась эмоциональная устойчивость, повысился самоконтроль, появилась осознанность в восприятии своего поведения,</w:t>
      </w:r>
      <w:r w:rsidRPr="00A80DD1">
        <w:rPr>
          <w:b/>
          <w:sz w:val="24"/>
          <w:szCs w:val="24"/>
        </w:rPr>
        <w:t xml:space="preserve"> </w:t>
      </w:r>
      <w:r w:rsidRPr="00A80DD1">
        <w:rPr>
          <w:sz w:val="24"/>
          <w:szCs w:val="24"/>
        </w:rPr>
        <w:t>осознанное целеполагание, осмысление жизненных целей,</w:t>
      </w:r>
      <w:r w:rsidRPr="00A80DD1">
        <w:rPr>
          <w:b/>
          <w:sz w:val="24"/>
          <w:szCs w:val="24"/>
        </w:rPr>
        <w:t xml:space="preserve"> </w:t>
      </w:r>
      <w:r w:rsidRPr="00A80DD1">
        <w:rPr>
          <w:sz w:val="24"/>
          <w:szCs w:val="24"/>
        </w:rPr>
        <w:t>самооценка становится адекватной, возрастает выраженность мотивации достижения, сформированы навыки конструктивного взаимодействия. Эффективность работы доказывают следующие результаты:</w:t>
      </w:r>
    </w:p>
    <w:p w:rsidR="00D61D96" w:rsidRPr="00A80DD1" w:rsidRDefault="00D61D96" w:rsidP="00D61D9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0DD1">
        <w:rPr>
          <w:rFonts w:ascii="Times New Roman" w:hAnsi="Times New Roman" w:cs="Times New Roman"/>
          <w:sz w:val="24"/>
          <w:szCs w:val="24"/>
        </w:rPr>
        <w:t xml:space="preserve"> Таблица1.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522"/>
        <w:gridCol w:w="1134"/>
        <w:gridCol w:w="993"/>
        <w:gridCol w:w="992"/>
      </w:tblGrid>
      <w:tr w:rsidR="00D61D96" w:rsidRPr="00A80DD1" w:rsidTr="00EC50A7">
        <w:trPr>
          <w:trHeight w:val="465"/>
        </w:trPr>
        <w:tc>
          <w:tcPr>
            <w:tcW w:w="8222" w:type="dxa"/>
            <w:gridSpan w:val="5"/>
          </w:tcPr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просоциальных</w:t>
            </w:r>
            <w:proofErr w:type="spellEnd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ценностных ориентаций</w:t>
            </w:r>
          </w:p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 w:val="restart"/>
          </w:tcPr>
          <w:p w:rsidR="00D61D96" w:rsidRPr="00A80DD1" w:rsidRDefault="00D61D96" w:rsidP="00EC5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0DD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достижения;</w:t>
            </w:r>
          </w:p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от общего числа обучающихся </w:t>
            </w:r>
          </w:p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(12-15 лет)</w:t>
            </w: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/>
          </w:tcPr>
          <w:p w:rsidR="00D61D96" w:rsidRPr="00A80DD1" w:rsidRDefault="00D61D96" w:rsidP="00EC50A7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Оптимальный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Критический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 w:val="restart"/>
          </w:tcPr>
          <w:p w:rsidR="00D61D96" w:rsidRPr="00A80DD1" w:rsidRDefault="00D61D96" w:rsidP="00EC5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0DD1">
              <w:rPr>
                <w:rFonts w:ascii="Times New Roman" w:hAnsi="Times New Roman" w:cs="Times New Roman"/>
                <w:sz w:val="24"/>
                <w:szCs w:val="24"/>
              </w:rPr>
              <w:t xml:space="preserve">  Я</w:t>
            </w:r>
            <w:proofErr w:type="gramEnd"/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-концепции,</w:t>
            </w:r>
          </w:p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от общего числа обучающихся </w:t>
            </w:r>
          </w:p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Оптимальный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61D96" w:rsidRPr="00A80DD1" w:rsidTr="00EC50A7">
        <w:trPr>
          <w:trHeight w:val="320"/>
        </w:trPr>
        <w:tc>
          <w:tcPr>
            <w:tcW w:w="2581" w:type="dxa"/>
            <w:vMerge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Критический уровень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D96" w:rsidRPr="00A80DD1" w:rsidTr="00EC50A7">
        <w:trPr>
          <w:trHeight w:val="320"/>
        </w:trPr>
        <w:tc>
          <w:tcPr>
            <w:tcW w:w="5103" w:type="dxa"/>
            <w:gridSpan w:val="2"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лидерских</w:t>
            </w:r>
            <w:proofErr w:type="gramEnd"/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коммуникативных качеств.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61D96" w:rsidRPr="00A80DD1" w:rsidTr="00EC50A7">
        <w:trPr>
          <w:trHeight w:val="320"/>
        </w:trPr>
        <w:tc>
          <w:tcPr>
            <w:tcW w:w="5103" w:type="dxa"/>
            <w:gridSpan w:val="2"/>
          </w:tcPr>
          <w:p w:rsidR="00D61D96" w:rsidRPr="00A80DD1" w:rsidRDefault="00D61D96" w:rsidP="00EC50A7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Средние значения, в %%</w:t>
            </w:r>
          </w:p>
        </w:tc>
        <w:tc>
          <w:tcPr>
            <w:tcW w:w="1134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3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74,2%</w:t>
            </w:r>
          </w:p>
        </w:tc>
        <w:tc>
          <w:tcPr>
            <w:tcW w:w="992" w:type="dxa"/>
          </w:tcPr>
          <w:p w:rsidR="00D61D96" w:rsidRPr="00A80DD1" w:rsidRDefault="00D61D96" w:rsidP="00EC5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 xml:space="preserve"> Рис.1 Динамика </w:t>
      </w:r>
      <w:proofErr w:type="spellStart"/>
      <w:r w:rsidRPr="00A80DD1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A80DD1">
        <w:rPr>
          <w:rFonts w:ascii="Times New Roman" w:hAnsi="Times New Roman" w:cs="Times New Roman"/>
          <w:b/>
          <w:bCs/>
          <w:sz w:val="24"/>
          <w:szCs w:val="24"/>
        </w:rPr>
        <w:t xml:space="preserve"> «Я концепции»,</w:t>
      </w:r>
    </w:p>
    <w:p w:rsidR="00D61D96" w:rsidRPr="00A80DD1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80DD1">
        <w:rPr>
          <w:rFonts w:ascii="Times New Roman" w:hAnsi="Times New Roman" w:cs="Times New Roman"/>
          <w:bCs/>
          <w:sz w:val="24"/>
          <w:szCs w:val="24"/>
        </w:rPr>
        <w:t xml:space="preserve">в % от общего </w:t>
      </w:r>
      <w:proofErr w:type="gramStart"/>
      <w:r w:rsidRPr="00A80DD1">
        <w:rPr>
          <w:rFonts w:ascii="Times New Roman" w:hAnsi="Times New Roman" w:cs="Times New Roman"/>
          <w:bCs/>
          <w:sz w:val="24"/>
          <w:szCs w:val="24"/>
        </w:rPr>
        <w:t xml:space="preserve">числа </w:t>
      </w:r>
      <w:r w:rsidRPr="00A80DD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2653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26535">
        <w:rPr>
          <w:rFonts w:ascii="Times New Roman" w:hAnsi="Times New Roman" w:cs="Times New Roman"/>
          <w:bCs/>
          <w:sz w:val="24"/>
          <w:szCs w:val="24"/>
        </w:rPr>
        <w:t xml:space="preserve"> 12-15 лет.)</w:t>
      </w:r>
    </w:p>
    <w:p w:rsidR="00D61D96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D96" w:rsidRDefault="00D61D96" w:rsidP="00D61D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3FDA3F2" wp14:editId="24875A13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1D96" w:rsidRPr="00A80DD1" w:rsidRDefault="00D61D96" w:rsidP="00D61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D96" w:rsidRPr="00A80DD1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 xml:space="preserve">Рис.2 Динамика </w:t>
      </w:r>
      <w:proofErr w:type="spellStart"/>
      <w:r w:rsidRPr="00A80DD1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A80DD1">
        <w:rPr>
          <w:rFonts w:ascii="Times New Roman" w:hAnsi="Times New Roman" w:cs="Times New Roman"/>
          <w:b/>
          <w:bCs/>
          <w:sz w:val="24"/>
          <w:szCs w:val="24"/>
        </w:rPr>
        <w:t xml:space="preserve"> мотивации достижения учащихся</w:t>
      </w: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80DD1">
        <w:rPr>
          <w:rFonts w:ascii="Times New Roman" w:hAnsi="Times New Roman" w:cs="Times New Roman"/>
          <w:bCs/>
          <w:sz w:val="24"/>
          <w:szCs w:val="24"/>
        </w:rPr>
        <w:t xml:space="preserve">в % от общего </w:t>
      </w:r>
      <w:r w:rsidRPr="00E26535">
        <w:rPr>
          <w:rFonts w:ascii="Times New Roman" w:hAnsi="Times New Roman" w:cs="Times New Roman"/>
          <w:bCs/>
          <w:sz w:val="24"/>
          <w:szCs w:val="24"/>
        </w:rPr>
        <w:t>числа обучающихся 12-15 лет</w:t>
      </w:r>
      <w:r w:rsidRPr="00A80DD1">
        <w:rPr>
          <w:rFonts w:ascii="Times New Roman" w:hAnsi="Times New Roman" w:cs="Times New Roman"/>
          <w:bCs/>
          <w:sz w:val="24"/>
          <w:szCs w:val="24"/>
        </w:rPr>
        <w:t>.)</w:t>
      </w: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97589A" wp14:editId="042EF3A6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1D96" w:rsidRPr="00A80DD1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61D96" w:rsidRPr="00A80DD1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80DD1">
        <w:rPr>
          <w:rFonts w:ascii="Times New Roman" w:hAnsi="Times New Roman" w:cs="Times New Roman"/>
          <w:b/>
          <w:sz w:val="24"/>
          <w:szCs w:val="24"/>
        </w:rPr>
        <w:t xml:space="preserve"> Рис.3.Динамика </w:t>
      </w:r>
      <w:proofErr w:type="spellStart"/>
      <w:r w:rsidRPr="00A80DD1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80DD1">
        <w:rPr>
          <w:rFonts w:ascii="Times New Roman" w:hAnsi="Times New Roman" w:cs="Times New Roman"/>
          <w:b/>
          <w:sz w:val="24"/>
          <w:szCs w:val="24"/>
        </w:rPr>
        <w:t xml:space="preserve"> самооценки учащихся</w:t>
      </w: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0DD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80DD1">
        <w:rPr>
          <w:rFonts w:ascii="Times New Roman" w:hAnsi="Times New Roman" w:cs="Times New Roman"/>
          <w:bCs/>
          <w:sz w:val="24"/>
          <w:szCs w:val="24"/>
        </w:rPr>
        <w:t xml:space="preserve">в % от общего числа </w:t>
      </w:r>
      <w:r w:rsidRPr="00E26535">
        <w:rPr>
          <w:rFonts w:ascii="Times New Roman" w:hAnsi="Times New Roman" w:cs="Times New Roman"/>
          <w:bCs/>
          <w:sz w:val="24"/>
          <w:szCs w:val="24"/>
        </w:rPr>
        <w:t>обучающихся 12-15 лет.)</w:t>
      </w: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845E9C5" wp14:editId="4D25E276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1D96" w:rsidRDefault="00D61D96" w:rsidP="00D61D9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61D96" w:rsidRDefault="00D61D96" w:rsidP="00D61D96">
      <w:pPr>
        <w:pStyle w:val="3"/>
        <w:ind w:left="0" w:firstLine="567"/>
        <w:jc w:val="both"/>
        <w:rPr>
          <w:b/>
          <w:sz w:val="24"/>
          <w:szCs w:val="24"/>
        </w:rPr>
      </w:pPr>
      <w:r w:rsidRPr="00A80DD1">
        <w:rPr>
          <w:sz w:val="24"/>
          <w:szCs w:val="24"/>
        </w:rPr>
        <w:t xml:space="preserve">Таким образом, внедрение и апробация психолого-педагогических программ развития социальной компетентности, обучающихся в образовательной и прочей деятельности, в мероприятиях, интегрирующих усилия всех участников образовательной среды по обеспечению условий для развития социальной компетентности, способствует формированию личностных качеств у детей. </w:t>
      </w:r>
      <w:r w:rsidRPr="00A80DD1">
        <w:rPr>
          <w:b/>
          <w:sz w:val="24"/>
          <w:szCs w:val="24"/>
        </w:rPr>
        <w:t xml:space="preserve"> </w:t>
      </w:r>
    </w:p>
    <w:p w:rsidR="00236085" w:rsidRDefault="00236085"/>
    <w:sectPr w:rsidR="0023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D9A"/>
    <w:multiLevelType w:val="hybridMultilevel"/>
    <w:tmpl w:val="A404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0"/>
    <w:rsid w:val="00236085"/>
    <w:rsid w:val="00AC0A70"/>
    <w:rsid w:val="00D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34A5-F377-4407-B6C7-E0ED48CE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61D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61D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Лист1!$H$141:$I$141</c:f>
              <c:strCache>
                <c:ptCount val="2"/>
                <c:pt idx="0">
                  <c:v>Сформированность  Я-концепции,</c:v>
                </c:pt>
                <c:pt idx="1">
                  <c:v>Оптимальный уровень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Лист1!$J$141:$L$141</c:f>
              <c:numCache>
                <c:formatCode>0%</c:formatCode>
                <c:ptCount val="3"/>
                <c:pt idx="0">
                  <c:v>0.5</c:v>
                </c:pt>
                <c:pt idx="1">
                  <c:v>0.67000000000000015</c:v>
                </c:pt>
                <c:pt idx="2">
                  <c:v>0.70000000000000007</c:v>
                </c:pt>
              </c:numCache>
            </c:numRef>
          </c:val>
        </c:ser>
        <c:ser>
          <c:idx val="1"/>
          <c:order val="1"/>
          <c:tx>
            <c:strRef>
              <c:f>Лист1!$H$142:$I$142</c:f>
              <c:strCache>
                <c:ptCount val="2"/>
                <c:pt idx="0">
                  <c:v>в процентах от общего числа обучающихся </c:v>
                </c:pt>
                <c:pt idx="1">
                  <c:v>Допустимый уровень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Лист1!$J$142:$L$142</c:f>
              <c:numCache>
                <c:formatCode>0%</c:formatCode>
                <c:ptCount val="3"/>
                <c:pt idx="0">
                  <c:v>0.5</c:v>
                </c:pt>
                <c:pt idx="1">
                  <c:v>0.33000000000000007</c:v>
                </c:pt>
                <c:pt idx="2">
                  <c:v>0.30000000000000004</c:v>
                </c:pt>
              </c:numCache>
            </c:numRef>
          </c:val>
        </c:ser>
        <c:ser>
          <c:idx val="2"/>
          <c:order val="2"/>
          <c:tx>
            <c:strRef>
              <c:f>Лист1!$H$143:$I$143</c:f>
              <c:strCache>
                <c:ptCount val="2"/>
                <c:pt idx="0">
                  <c:v>в процентах от общего числа обучающихся </c:v>
                </c:pt>
                <c:pt idx="1">
                  <c:v>Критический уровень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Лист1!$J$143:$L$143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477704"/>
        <c:axId val="213472216"/>
        <c:axId val="0"/>
      </c:bar3DChart>
      <c:catAx>
        <c:axId val="2134777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472216"/>
        <c:crosses val="autoZero"/>
        <c:auto val="1"/>
        <c:lblAlgn val="ctr"/>
        <c:lblOffset val="100"/>
        <c:noMultiLvlLbl val="0"/>
      </c:catAx>
      <c:valAx>
        <c:axId val="21347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477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Лист1!$F$126:$G$126</c:f>
              <c:strCache>
                <c:ptCount val="2"/>
                <c:pt idx="0">
                  <c:v>в процентах от общего числа обучающихся </c:v>
                </c:pt>
                <c:pt idx="1">
                  <c:v>Оптимальный уровень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Лист1!$H$125:$J$125</c:f>
              <c:strCache>
                <c:ptCount val="3"/>
                <c:pt idx="0">
                  <c:v>2015г</c:v>
                </c:pt>
                <c:pt idx="1">
                  <c:v> 2016г</c:v>
                </c:pt>
                <c:pt idx="2">
                  <c:v>2017г</c:v>
                </c:pt>
              </c:strCache>
            </c:strRef>
          </c:cat>
          <c:val>
            <c:numRef>
              <c:f>Лист1!$H$126:$J$126</c:f>
              <c:numCache>
                <c:formatCode>0%</c:formatCode>
                <c:ptCount val="3"/>
                <c:pt idx="0">
                  <c:v>0.47000000000000003</c:v>
                </c:pt>
                <c:pt idx="1">
                  <c:v>0.55000000000000004</c:v>
                </c:pt>
                <c:pt idx="2">
                  <c:v>0.6100000000000001</c:v>
                </c:pt>
              </c:numCache>
            </c:numRef>
          </c:val>
        </c:ser>
        <c:ser>
          <c:idx val="1"/>
          <c:order val="1"/>
          <c:tx>
            <c:strRef>
              <c:f>Лист1!$F$127:$G$127</c:f>
              <c:strCache>
                <c:ptCount val="2"/>
                <c:pt idx="0">
                  <c:v>(12-15 лет)</c:v>
                </c:pt>
                <c:pt idx="1">
                  <c:v>Допустимый уровень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Лист1!$H$125:$J$125</c:f>
              <c:strCache>
                <c:ptCount val="3"/>
                <c:pt idx="0">
                  <c:v>2015г</c:v>
                </c:pt>
                <c:pt idx="1">
                  <c:v> 2016г</c:v>
                </c:pt>
                <c:pt idx="2">
                  <c:v>2017г</c:v>
                </c:pt>
              </c:strCache>
            </c:strRef>
          </c:cat>
          <c:val>
            <c:numRef>
              <c:f>Лист1!$H$127:$J$127</c:f>
              <c:numCache>
                <c:formatCode>0%</c:formatCode>
                <c:ptCount val="3"/>
                <c:pt idx="0">
                  <c:v>0.53</c:v>
                </c:pt>
                <c:pt idx="1">
                  <c:v>0.45</c:v>
                </c:pt>
                <c:pt idx="2">
                  <c:v>0.39000000000000007</c:v>
                </c:pt>
              </c:numCache>
            </c:numRef>
          </c:val>
        </c:ser>
        <c:ser>
          <c:idx val="2"/>
          <c:order val="2"/>
          <c:tx>
            <c:strRef>
              <c:f>Лист1!$F$128:$G$128</c:f>
              <c:strCache>
                <c:ptCount val="2"/>
                <c:pt idx="0">
                  <c:v>(12-15 лет)</c:v>
                </c:pt>
                <c:pt idx="1">
                  <c:v>Критический уровень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Лист1!$H$125:$J$125</c:f>
              <c:strCache>
                <c:ptCount val="3"/>
                <c:pt idx="0">
                  <c:v>2015г</c:v>
                </c:pt>
                <c:pt idx="1">
                  <c:v> 2016г</c:v>
                </c:pt>
                <c:pt idx="2">
                  <c:v>2017г</c:v>
                </c:pt>
              </c:strCache>
            </c:strRef>
          </c:cat>
          <c:val>
            <c:numRef>
              <c:f>Лист1!$H$128:$J$128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780952"/>
        <c:axId val="261796632"/>
        <c:axId val="0"/>
      </c:bar3DChart>
      <c:catAx>
        <c:axId val="26178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96632"/>
        <c:crosses val="autoZero"/>
        <c:auto val="1"/>
        <c:lblAlgn val="ctr"/>
        <c:lblOffset val="100"/>
        <c:noMultiLvlLbl val="0"/>
      </c:catAx>
      <c:valAx>
        <c:axId val="26179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8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Лист1!$G$160</c:f>
              <c:strCache>
                <c:ptCount val="1"/>
                <c:pt idx="0">
                  <c:v> Сформированность  лидерских  и коммуникативных качеств.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tint val="50000"/>
                    <a:satMod val="300000"/>
                  </a:schemeClr>
                </a:gs>
                <a:gs pos="35000">
                  <a:schemeClr val="dk1">
                    <a:tint val="88500"/>
                    <a:tint val="37000"/>
                    <a:satMod val="300000"/>
                  </a:schemeClr>
                </a:gs>
                <a:gs pos="100000">
                  <a:schemeClr val="dk1">
                    <a:tint val="885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tint val="885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dk1">
                  <a:tint val="88500"/>
                  <a:shade val="95000"/>
                </a:schemeClr>
              </a:contourClr>
            </a:sp3d>
          </c:spPr>
          <c:invertIfNegative val="0"/>
          <c:val>
            <c:numRef>
              <c:f>Лист1!$H$160:$J$160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2017</c:v>
                </c:pt>
              </c:numCache>
            </c:numRef>
          </c:val>
        </c:ser>
        <c:ser>
          <c:idx val="1"/>
          <c:order val="1"/>
          <c:tx>
            <c:strRef>
              <c:f>Лист1!$G$161</c:f>
              <c:strCache>
                <c:ptCount val="1"/>
                <c:pt idx="0">
                  <c:v>Средние значения, в %%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tint val="50000"/>
                    <a:satMod val="300000"/>
                  </a:schemeClr>
                </a:gs>
                <a:gs pos="35000">
                  <a:schemeClr val="dk1">
                    <a:tint val="55000"/>
                    <a:tint val="37000"/>
                    <a:satMod val="300000"/>
                  </a:schemeClr>
                </a:gs>
                <a:gs pos="100000">
                  <a:schemeClr val="dk1">
                    <a:tint val="55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tint val="55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dk1">
                  <a:tint val="55000"/>
                  <a:shade val="95000"/>
                </a:schemeClr>
              </a:contourClr>
            </a:sp3d>
          </c:spPr>
          <c:invertIfNegative val="0"/>
          <c:val>
            <c:numRef>
              <c:f>Лист1!$H$161:$J$161</c:f>
              <c:numCache>
                <c:formatCode>0.00%</c:formatCode>
                <c:ptCount val="3"/>
                <c:pt idx="0" formatCode="0%">
                  <c:v>0.72000000000000008</c:v>
                </c:pt>
                <c:pt idx="1">
                  <c:v>0.7420000000000001</c:v>
                </c:pt>
                <c:pt idx="2" formatCode="0%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805256"/>
        <c:axId val="261798200"/>
        <c:axId val="0"/>
      </c:bar3DChart>
      <c:catAx>
        <c:axId val="2618052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98200"/>
        <c:crosses val="autoZero"/>
        <c:auto val="1"/>
        <c:lblAlgn val="ctr"/>
        <c:lblOffset val="100"/>
        <c:noMultiLvlLbl val="0"/>
      </c:catAx>
      <c:valAx>
        <c:axId val="26179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0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2018-07-19T17:33:00Z</dcterms:created>
  <dcterms:modified xsi:type="dcterms:W3CDTF">2018-07-19T17:33:00Z</dcterms:modified>
</cp:coreProperties>
</file>